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408AC" w14:textId="77777777" w:rsidR="005C1721" w:rsidRPr="005C1721" w:rsidRDefault="005C1721" w:rsidP="005C1721">
      <w:pPr>
        <w:pStyle w:val="Normal"/>
        <w:rPr>
          <w:b/>
          <w:lang w:val="en-GB"/>
        </w:rPr>
      </w:pPr>
      <w:r w:rsidRPr="005C1721">
        <w:rPr>
          <w:b/>
          <w:lang w:val="en-GB"/>
        </w:rPr>
        <w:t xml:space="preserve">Title of the Paper </w:t>
      </w:r>
      <w:r w:rsidRPr="005C1721">
        <w:rPr>
          <w:b/>
          <w:color w:val="0000FF"/>
          <w:lang w:val="en-GB"/>
        </w:rPr>
        <w:t xml:space="preserve">(12 </w:t>
      </w:r>
      <w:proofErr w:type="spellStart"/>
      <w:r w:rsidRPr="005C1721">
        <w:rPr>
          <w:b/>
          <w:color w:val="0000FF"/>
          <w:lang w:val="en-GB"/>
        </w:rPr>
        <w:t>pt</w:t>
      </w:r>
      <w:proofErr w:type="spellEnd"/>
      <w:r w:rsidRPr="005C1721">
        <w:rPr>
          <w:b/>
          <w:color w:val="0000FF"/>
          <w:lang w:val="en-GB"/>
        </w:rPr>
        <w:t xml:space="preserve"> Times New Roman, Bold, Left)</w:t>
      </w:r>
    </w:p>
    <w:p w14:paraId="6B3D7E6E" w14:textId="77777777" w:rsidR="005C1721" w:rsidRPr="005C1721" w:rsidRDefault="005C1721" w:rsidP="005C1721">
      <w:pPr>
        <w:pStyle w:val="Normal"/>
        <w:spacing w:line="360" w:lineRule="auto"/>
        <w:rPr>
          <w:b/>
          <w:bCs/>
          <w:lang w:val="en-GB"/>
        </w:rPr>
      </w:pPr>
      <w:r w:rsidRPr="005C1721">
        <w:rPr>
          <w:b/>
          <w:bCs/>
          <w:lang w:val="en-GB"/>
        </w:rPr>
        <w:t xml:space="preserve"> </w:t>
      </w:r>
    </w:p>
    <w:p w14:paraId="31283AE5" w14:textId="77777777" w:rsidR="005C1721" w:rsidRPr="005C1721" w:rsidRDefault="005C1721" w:rsidP="005C1721">
      <w:pPr>
        <w:pStyle w:val="Normal"/>
        <w:spacing w:line="360" w:lineRule="auto"/>
        <w:rPr>
          <w:lang w:val="en-GB"/>
        </w:rPr>
      </w:pPr>
      <w:r w:rsidRPr="005C1721">
        <w:rPr>
          <w:lang w:val="en-GB"/>
        </w:rPr>
        <w:t>Author Name Surname</w:t>
      </w:r>
      <w:r w:rsidRPr="005C1721">
        <w:rPr>
          <w:vertAlign w:val="superscript"/>
          <w:lang w:val="en-GB"/>
        </w:rPr>
        <w:t>1</w:t>
      </w:r>
      <w:r w:rsidRPr="005C1721">
        <w:rPr>
          <w:lang w:val="en-GB"/>
        </w:rPr>
        <w:t xml:space="preserve">, ORCID </w:t>
      </w:r>
      <w:hyperlink r:id="rId10" w:history="1">
        <w:r w:rsidRPr="005C1721">
          <w:rPr>
            <w:rStyle w:val="19"/>
            <w:lang w:val="en-GB"/>
          </w:rPr>
          <w:t>http://orcid.org/0000-0005-xxxx-xxxx</w:t>
        </w:r>
      </w:hyperlink>
    </w:p>
    <w:p w14:paraId="6F68439F" w14:textId="77777777" w:rsidR="005C1721" w:rsidRPr="005C1721" w:rsidRDefault="005C1721" w:rsidP="005C1721">
      <w:pPr>
        <w:pStyle w:val="Normal"/>
        <w:spacing w:line="360" w:lineRule="auto"/>
        <w:rPr>
          <w:rStyle w:val="19"/>
          <w:lang w:val="en-GB"/>
        </w:rPr>
      </w:pPr>
      <w:r w:rsidRPr="005C1721">
        <w:rPr>
          <w:rStyle w:val="19"/>
          <w:lang w:val="en-GB"/>
        </w:rPr>
        <w:t xml:space="preserve">E-mail </w:t>
      </w:r>
      <w:hyperlink r:id="rId11" w:history="1">
        <w:r w:rsidRPr="005C1721">
          <w:rPr>
            <w:rStyle w:val="19"/>
            <w:lang w:val="en-GB"/>
          </w:rPr>
          <w:t>x.xxxx@gmail.com</w:t>
        </w:r>
      </w:hyperlink>
    </w:p>
    <w:p w14:paraId="0DF72233" w14:textId="77777777" w:rsidR="005C1721" w:rsidRPr="005C1721" w:rsidRDefault="005C1721" w:rsidP="005C1721">
      <w:pPr>
        <w:pStyle w:val="Normal"/>
        <w:rPr>
          <w:lang w:val="en-GB"/>
        </w:rPr>
      </w:pPr>
      <w:r w:rsidRPr="005C1721">
        <w:rPr>
          <w:vertAlign w:val="superscript"/>
          <w:lang w:val="en-GB"/>
        </w:rPr>
        <w:t>1</w:t>
      </w:r>
      <w:r w:rsidRPr="005C1721">
        <w:rPr>
          <w:lang w:val="en-GB"/>
        </w:rPr>
        <w:t xml:space="preserve">Enterprise or University, City, Country </w:t>
      </w:r>
      <w:r w:rsidRPr="005C1721">
        <w:rPr>
          <w:color w:val="0000FF"/>
          <w:lang w:val="en-GB"/>
        </w:rPr>
        <w:t xml:space="preserve">(12 </w:t>
      </w:r>
      <w:proofErr w:type="spellStart"/>
      <w:r w:rsidRPr="005C1721">
        <w:rPr>
          <w:color w:val="0000FF"/>
          <w:lang w:val="en-GB"/>
        </w:rPr>
        <w:t>pt</w:t>
      </w:r>
      <w:proofErr w:type="spellEnd"/>
      <w:r w:rsidRPr="005C1721">
        <w:rPr>
          <w:color w:val="0000FF"/>
          <w:lang w:val="en-GB"/>
        </w:rPr>
        <w:t xml:space="preserve"> Times New Roman, Left)</w:t>
      </w:r>
    </w:p>
    <w:p w14:paraId="5CE7C6AF" w14:textId="77777777" w:rsidR="005C1721" w:rsidRPr="005C1721" w:rsidRDefault="005C1721" w:rsidP="005C1721">
      <w:pPr>
        <w:pStyle w:val="Normal"/>
        <w:rPr>
          <w:color w:val="0000FF"/>
          <w:lang w:val="en-GB"/>
        </w:rPr>
      </w:pPr>
      <w:r w:rsidRPr="005C1721">
        <w:rPr>
          <w:color w:val="0000FF"/>
          <w:lang w:val="en-GB"/>
        </w:rPr>
        <w:t xml:space="preserve"> </w:t>
      </w:r>
    </w:p>
    <w:p w14:paraId="42BDFE57" w14:textId="77777777" w:rsidR="005C1721" w:rsidRPr="005C1721" w:rsidRDefault="005C1721" w:rsidP="005C1721">
      <w:pPr>
        <w:pStyle w:val="Normal"/>
        <w:spacing w:line="360" w:lineRule="auto"/>
        <w:rPr>
          <w:lang w:val="en-GB"/>
        </w:rPr>
      </w:pPr>
      <w:r w:rsidRPr="005C1721">
        <w:rPr>
          <w:lang w:val="en-GB"/>
        </w:rPr>
        <w:t xml:space="preserve">Author </w:t>
      </w:r>
      <w:bookmarkStart w:id="0" w:name="_Hlk240011735"/>
      <w:r w:rsidRPr="005C1721">
        <w:rPr>
          <w:lang w:val="en-GB"/>
        </w:rPr>
        <w:t>Name</w:t>
      </w:r>
      <w:bookmarkEnd w:id="0"/>
      <w:r w:rsidRPr="005C1721">
        <w:rPr>
          <w:lang w:val="en-GB"/>
        </w:rPr>
        <w:t xml:space="preserve"> Surname</w:t>
      </w:r>
      <w:r w:rsidRPr="005C1721">
        <w:rPr>
          <w:vertAlign w:val="superscript"/>
          <w:lang w:val="en-GB"/>
        </w:rPr>
        <w:t>1</w:t>
      </w:r>
      <w:r w:rsidRPr="005C1721">
        <w:rPr>
          <w:lang w:val="en-GB"/>
        </w:rPr>
        <w:t xml:space="preserve">, ORCID </w:t>
      </w:r>
      <w:hyperlink r:id="rId12" w:history="1">
        <w:r w:rsidRPr="005C1721">
          <w:rPr>
            <w:rStyle w:val="19"/>
            <w:lang w:val="en-GB"/>
          </w:rPr>
          <w:t>http://orcid.org/0000-0005-xxxx-xxxx</w:t>
        </w:r>
      </w:hyperlink>
    </w:p>
    <w:p w14:paraId="0DD3367C" w14:textId="77777777" w:rsidR="005C1721" w:rsidRPr="005C1721" w:rsidRDefault="005C1721" w:rsidP="005C1721">
      <w:pPr>
        <w:pStyle w:val="Normal"/>
        <w:spacing w:line="360" w:lineRule="auto"/>
        <w:rPr>
          <w:rStyle w:val="19"/>
          <w:lang w:val="en-GB"/>
        </w:rPr>
      </w:pPr>
      <w:r w:rsidRPr="005C1721">
        <w:rPr>
          <w:rStyle w:val="19"/>
          <w:lang w:val="en-GB"/>
        </w:rPr>
        <w:t xml:space="preserve">E-mail </w:t>
      </w:r>
      <w:hyperlink r:id="rId13" w:history="1">
        <w:r w:rsidRPr="005C1721">
          <w:rPr>
            <w:rStyle w:val="19"/>
            <w:lang w:val="en-GB"/>
          </w:rPr>
          <w:t>x.xxxx@gmail.com</w:t>
        </w:r>
      </w:hyperlink>
    </w:p>
    <w:p w14:paraId="7ADDF594" w14:textId="77777777" w:rsidR="005C1721" w:rsidRPr="005C1721" w:rsidRDefault="005C1721" w:rsidP="005C1721">
      <w:pPr>
        <w:pStyle w:val="Normal"/>
        <w:rPr>
          <w:lang w:val="en-GB"/>
        </w:rPr>
      </w:pPr>
      <w:r w:rsidRPr="005C1721">
        <w:rPr>
          <w:vertAlign w:val="superscript"/>
          <w:lang w:val="en-GB"/>
        </w:rPr>
        <w:t>1</w:t>
      </w:r>
      <w:r w:rsidRPr="005C1721">
        <w:rPr>
          <w:lang w:val="en-GB"/>
        </w:rPr>
        <w:t xml:space="preserve">Enterprise or University, City, Country </w:t>
      </w:r>
      <w:r w:rsidRPr="005C1721">
        <w:rPr>
          <w:color w:val="0000FF"/>
          <w:lang w:val="en-GB"/>
        </w:rPr>
        <w:t xml:space="preserve">(12 </w:t>
      </w:r>
      <w:proofErr w:type="spellStart"/>
      <w:r w:rsidRPr="005C1721">
        <w:rPr>
          <w:color w:val="0000FF"/>
          <w:lang w:val="en-GB"/>
        </w:rPr>
        <w:t>pt</w:t>
      </w:r>
      <w:proofErr w:type="spellEnd"/>
      <w:r w:rsidRPr="005C1721">
        <w:rPr>
          <w:color w:val="0000FF"/>
          <w:lang w:val="en-GB"/>
        </w:rPr>
        <w:t xml:space="preserve"> Times New Roman, Left)</w:t>
      </w:r>
    </w:p>
    <w:p w14:paraId="30233A5C" w14:textId="77777777" w:rsidR="005C1721" w:rsidRPr="005C1721" w:rsidRDefault="005C1721" w:rsidP="005C1721">
      <w:pPr>
        <w:pStyle w:val="Normal"/>
        <w:spacing w:line="360" w:lineRule="auto"/>
        <w:rPr>
          <w:lang w:val="en-GB"/>
        </w:rPr>
      </w:pPr>
      <w:r w:rsidRPr="005C1721">
        <w:rPr>
          <w:lang w:val="en-GB"/>
        </w:rPr>
        <w:t xml:space="preserve"> </w:t>
      </w:r>
    </w:p>
    <w:p w14:paraId="52829E2F" w14:textId="77777777" w:rsidR="005C1721" w:rsidRPr="005C1721" w:rsidRDefault="005C1721" w:rsidP="005C1721">
      <w:pPr>
        <w:pStyle w:val="Normal"/>
        <w:spacing w:line="360" w:lineRule="auto"/>
        <w:rPr>
          <w:lang w:val="en-GB"/>
        </w:rPr>
      </w:pPr>
      <w:r w:rsidRPr="005C1721">
        <w:rPr>
          <w:lang w:val="en-GB"/>
        </w:rPr>
        <w:t>Author Name Surname</w:t>
      </w:r>
      <w:r w:rsidRPr="005C1721">
        <w:rPr>
          <w:vertAlign w:val="superscript"/>
          <w:lang w:val="en-GB"/>
        </w:rPr>
        <w:t>2</w:t>
      </w:r>
      <w:r w:rsidRPr="005C1721">
        <w:rPr>
          <w:lang w:val="en-GB"/>
        </w:rPr>
        <w:t xml:space="preserve">, ORCID </w:t>
      </w:r>
      <w:hyperlink r:id="rId14" w:history="1">
        <w:r w:rsidRPr="005C1721">
          <w:rPr>
            <w:rStyle w:val="19"/>
            <w:lang w:val="en-GB"/>
          </w:rPr>
          <w:t>http://orcid.org/0000-0005-xxxx-xxxx</w:t>
        </w:r>
      </w:hyperlink>
    </w:p>
    <w:p w14:paraId="77FB44D7" w14:textId="77777777" w:rsidR="005C1721" w:rsidRPr="005C1721" w:rsidRDefault="005C1721" w:rsidP="005C1721">
      <w:pPr>
        <w:pStyle w:val="Normal"/>
        <w:spacing w:line="360" w:lineRule="auto"/>
        <w:rPr>
          <w:rStyle w:val="19"/>
          <w:lang w:val="en-GB"/>
        </w:rPr>
      </w:pPr>
      <w:r w:rsidRPr="005C1721">
        <w:rPr>
          <w:rStyle w:val="19"/>
          <w:lang w:val="en-GB"/>
        </w:rPr>
        <w:t xml:space="preserve">E-mail </w:t>
      </w:r>
      <w:hyperlink r:id="rId15" w:history="1">
        <w:r w:rsidRPr="005C1721">
          <w:rPr>
            <w:rStyle w:val="19"/>
            <w:lang w:val="en-GB"/>
          </w:rPr>
          <w:t>x.xxxx@gmail.com</w:t>
        </w:r>
      </w:hyperlink>
    </w:p>
    <w:p w14:paraId="7D8CEF27" w14:textId="77777777" w:rsidR="005C1721" w:rsidRPr="005C1721" w:rsidRDefault="005C1721" w:rsidP="005C1721">
      <w:pPr>
        <w:pStyle w:val="Normal"/>
        <w:rPr>
          <w:lang w:val="en-GB"/>
        </w:rPr>
      </w:pPr>
      <w:r w:rsidRPr="005C1721">
        <w:rPr>
          <w:vertAlign w:val="superscript"/>
          <w:lang w:val="en-GB"/>
        </w:rPr>
        <w:t>2</w:t>
      </w:r>
      <w:r w:rsidRPr="005C1721">
        <w:rPr>
          <w:lang w:val="en-GB"/>
        </w:rPr>
        <w:t xml:space="preserve">Enterprise or University, City, Country </w:t>
      </w:r>
      <w:r w:rsidRPr="005C1721">
        <w:rPr>
          <w:color w:val="0000FF"/>
          <w:lang w:val="en-GB"/>
        </w:rPr>
        <w:t xml:space="preserve">(12 </w:t>
      </w:r>
      <w:proofErr w:type="spellStart"/>
      <w:r w:rsidRPr="005C1721">
        <w:rPr>
          <w:color w:val="0000FF"/>
          <w:lang w:val="en-GB"/>
        </w:rPr>
        <w:t>pt</w:t>
      </w:r>
      <w:proofErr w:type="spellEnd"/>
      <w:r w:rsidRPr="005C1721">
        <w:rPr>
          <w:color w:val="0000FF"/>
          <w:lang w:val="en-GB"/>
        </w:rPr>
        <w:t xml:space="preserve"> Times New Roman, Left)</w:t>
      </w:r>
    </w:p>
    <w:p w14:paraId="22BF9F89"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2C5801B2" w14:textId="77777777" w:rsidR="005C1721" w:rsidRPr="005C1721" w:rsidRDefault="005C1721" w:rsidP="005C1721">
      <w:pPr>
        <w:pStyle w:val="Normal"/>
        <w:spacing w:line="360" w:lineRule="auto"/>
        <w:jc w:val="both"/>
        <w:rPr>
          <w:b/>
          <w:bCs/>
          <w:lang w:val="en-GB"/>
        </w:rPr>
      </w:pPr>
      <w:r w:rsidRPr="005C1721">
        <w:rPr>
          <w:b/>
          <w:bCs/>
          <w:lang w:val="en-GB"/>
        </w:rPr>
        <w:t>...</w:t>
      </w:r>
    </w:p>
    <w:p w14:paraId="4745C29C"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5A47B64F"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0C29D429" w14:textId="77777777" w:rsidR="005C1721" w:rsidRPr="005C1721" w:rsidRDefault="005C1721" w:rsidP="005C1721">
      <w:pPr>
        <w:pStyle w:val="Normal"/>
        <w:spacing w:line="360" w:lineRule="auto"/>
        <w:jc w:val="both"/>
        <w:rPr>
          <w:b/>
          <w:bCs/>
          <w:lang w:val="en-GB"/>
        </w:rPr>
      </w:pPr>
      <w:r w:rsidRPr="005C1721">
        <w:rPr>
          <w:b/>
          <w:bCs/>
          <w:lang w:val="en-GB"/>
        </w:rPr>
        <w:t>Corresponding Author</w:t>
      </w:r>
    </w:p>
    <w:p w14:paraId="3BBCEC1B" w14:textId="77777777" w:rsidR="005C1721" w:rsidRPr="005C1721" w:rsidRDefault="005C1721" w:rsidP="005C1721">
      <w:pPr>
        <w:pStyle w:val="Normal"/>
        <w:spacing w:line="360" w:lineRule="auto"/>
        <w:rPr>
          <w:b/>
          <w:bCs/>
          <w:lang w:val="en-GB"/>
        </w:rPr>
      </w:pPr>
      <w:r w:rsidRPr="005C1721">
        <w:rPr>
          <w:lang w:val="en-GB"/>
        </w:rPr>
        <w:t xml:space="preserve">Author Name Surname, </w:t>
      </w:r>
      <w:r w:rsidRPr="005C1721">
        <w:rPr>
          <w:rStyle w:val="19"/>
          <w:lang w:val="en-GB"/>
        </w:rPr>
        <w:t xml:space="preserve">E-mail </w:t>
      </w:r>
      <w:hyperlink r:id="rId16" w:history="1">
        <w:r w:rsidRPr="005C1721">
          <w:rPr>
            <w:rStyle w:val="19"/>
            <w:lang w:val="en-GB"/>
          </w:rPr>
          <w:t>x.xxxx@gmail.com</w:t>
        </w:r>
      </w:hyperlink>
    </w:p>
    <w:p w14:paraId="59BA9F06"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67739380"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57EE8C09" w14:textId="77777777" w:rsidR="005C1721" w:rsidRPr="005C1721" w:rsidRDefault="005C1721" w:rsidP="005C1721">
      <w:pPr>
        <w:pStyle w:val="Normal"/>
        <w:spacing w:line="360" w:lineRule="auto"/>
        <w:jc w:val="both"/>
        <w:rPr>
          <w:b/>
          <w:bCs/>
          <w:lang w:val="en-GB"/>
        </w:rPr>
      </w:pPr>
      <w:r w:rsidRPr="005C1721">
        <w:rPr>
          <w:b/>
          <w:bCs/>
          <w:lang w:val="en-GB"/>
        </w:rPr>
        <w:lastRenderedPageBreak/>
        <w:t xml:space="preserve"> </w:t>
      </w:r>
    </w:p>
    <w:p w14:paraId="757F1CBE"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287E9F4F"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1CB25DF6"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01CB6C0E" w14:textId="77777777" w:rsidR="005C1721" w:rsidRPr="005C1721" w:rsidRDefault="005C1721" w:rsidP="005C1721">
      <w:pPr>
        <w:pStyle w:val="Normal"/>
        <w:tabs>
          <w:tab w:val="left" w:pos="840"/>
          <w:tab w:val="left" w:pos="31680"/>
        </w:tabs>
        <w:spacing w:line="360" w:lineRule="auto"/>
        <w:jc w:val="both"/>
        <w:rPr>
          <w:b/>
          <w:bCs/>
          <w:lang w:val="en-GB"/>
        </w:rPr>
      </w:pPr>
      <w:r w:rsidRPr="005C1721">
        <w:rPr>
          <w:b/>
          <w:bCs/>
          <w:lang w:val="en-GB"/>
        </w:rPr>
        <w:t>Abstract</w:t>
      </w:r>
      <w:r w:rsidRPr="005C1721">
        <w:rPr>
          <w:b/>
          <w:bCs/>
          <w:color w:val="0070C0"/>
          <w:lang w:val="en-GB"/>
        </w:rPr>
        <w:t xml:space="preserve"> (Structured)</w:t>
      </w:r>
    </w:p>
    <w:p w14:paraId="73FD05B6" w14:textId="77777777" w:rsidR="005C1721" w:rsidRPr="005C1721" w:rsidRDefault="005C1721" w:rsidP="005C1721">
      <w:pPr>
        <w:pStyle w:val="Normal"/>
        <w:tabs>
          <w:tab w:val="left" w:pos="840"/>
          <w:tab w:val="left" w:pos="31680"/>
        </w:tabs>
        <w:spacing w:line="360" w:lineRule="auto"/>
        <w:jc w:val="both"/>
        <w:rPr>
          <w:lang w:val="en-GB"/>
        </w:rPr>
      </w:pPr>
      <w:r w:rsidRPr="005C1721">
        <w:rPr>
          <w:b/>
          <w:lang w:val="en-GB"/>
        </w:rPr>
        <w:t xml:space="preserve">Background. </w:t>
      </w:r>
      <w:proofErr w:type="spellStart"/>
      <w:r w:rsidRPr="005C1721">
        <w:rPr>
          <w:bCs/>
          <w:lang w:val="en-GB"/>
        </w:rPr>
        <w:t>Xx</w:t>
      </w:r>
      <w:r w:rsidRPr="005C1721">
        <w:rPr>
          <w:lang w:val="en-GB"/>
        </w:rPr>
        <w:t>xxxxxxxxxxxxxxx</w:t>
      </w:r>
      <w:proofErr w:type="spellEnd"/>
      <w:r w:rsidRPr="005C1721">
        <w:rPr>
          <w:lang w:val="en-GB"/>
        </w:rPr>
        <w:t>.</w:t>
      </w:r>
    </w:p>
    <w:p w14:paraId="4CD112E7" w14:textId="77777777" w:rsidR="005C1721" w:rsidRPr="005C1721" w:rsidRDefault="005C1721" w:rsidP="005C1721">
      <w:pPr>
        <w:pStyle w:val="Normal"/>
        <w:tabs>
          <w:tab w:val="left" w:pos="840"/>
          <w:tab w:val="left" w:pos="31680"/>
        </w:tabs>
        <w:spacing w:line="360" w:lineRule="auto"/>
        <w:jc w:val="both"/>
        <w:rPr>
          <w:iCs/>
          <w:lang w:val="en-GB"/>
        </w:rPr>
      </w:pPr>
      <w:r w:rsidRPr="005C1721">
        <w:rPr>
          <w:b/>
          <w:bCs/>
          <w:iCs/>
          <w:lang w:val="en-GB"/>
        </w:rPr>
        <w:t>Aim.</w:t>
      </w:r>
      <w:r w:rsidRPr="005C1721">
        <w:rPr>
          <w:iCs/>
          <w:lang w:val="en-GB"/>
        </w:rPr>
        <w:t xml:space="preserve"> </w:t>
      </w:r>
      <w:proofErr w:type="spellStart"/>
      <w:r w:rsidRPr="005C1721">
        <w:rPr>
          <w:iCs/>
          <w:lang w:val="en-GB"/>
        </w:rPr>
        <w:t>Xxxxxxxxxxxxxx</w:t>
      </w:r>
      <w:proofErr w:type="spellEnd"/>
      <w:r w:rsidRPr="005C1721">
        <w:rPr>
          <w:iCs/>
          <w:lang w:val="en-GB"/>
        </w:rPr>
        <w:t>.</w:t>
      </w:r>
    </w:p>
    <w:p w14:paraId="0BCEF52C" w14:textId="77777777" w:rsidR="005C1721" w:rsidRPr="005C1721" w:rsidRDefault="005C1721" w:rsidP="005C1721">
      <w:pPr>
        <w:pStyle w:val="Normal"/>
        <w:tabs>
          <w:tab w:val="left" w:pos="840"/>
          <w:tab w:val="left" w:pos="31680"/>
        </w:tabs>
        <w:spacing w:line="360" w:lineRule="auto"/>
        <w:jc w:val="both"/>
        <w:rPr>
          <w:iCs/>
          <w:lang w:val="en-GB"/>
        </w:rPr>
      </w:pPr>
      <w:r w:rsidRPr="005C1721">
        <w:rPr>
          <w:b/>
          <w:lang w:val="en-GB"/>
        </w:rPr>
        <w:t xml:space="preserve">Material and methods. </w:t>
      </w:r>
      <w:proofErr w:type="spellStart"/>
      <w:r w:rsidRPr="005C1721">
        <w:rPr>
          <w:b/>
          <w:lang w:val="en-GB"/>
        </w:rPr>
        <w:t>Xxxxxxxxxxxxxxxxxxxxx</w:t>
      </w:r>
      <w:proofErr w:type="spellEnd"/>
      <w:r w:rsidRPr="005C1721">
        <w:rPr>
          <w:b/>
          <w:lang w:val="en-GB"/>
        </w:rPr>
        <w:t>.</w:t>
      </w:r>
    </w:p>
    <w:p w14:paraId="1DA056E1" w14:textId="77777777" w:rsidR="005C1721" w:rsidRPr="005C1721" w:rsidRDefault="005C1721" w:rsidP="005C1721">
      <w:pPr>
        <w:pStyle w:val="Normal"/>
        <w:tabs>
          <w:tab w:val="left" w:pos="840"/>
          <w:tab w:val="left" w:pos="31680"/>
        </w:tabs>
        <w:spacing w:line="360" w:lineRule="auto"/>
        <w:jc w:val="both"/>
        <w:rPr>
          <w:iCs/>
          <w:lang w:val="en-GB"/>
        </w:rPr>
      </w:pPr>
      <w:r w:rsidRPr="005C1721">
        <w:rPr>
          <w:b/>
          <w:bCs/>
          <w:iCs/>
          <w:lang w:val="en-GB"/>
        </w:rPr>
        <w:t>Results.</w:t>
      </w:r>
      <w:r w:rsidRPr="005C1721">
        <w:rPr>
          <w:iCs/>
          <w:lang w:val="en-GB"/>
        </w:rPr>
        <w:t xml:space="preserve"> </w:t>
      </w:r>
      <w:proofErr w:type="spellStart"/>
      <w:r w:rsidRPr="005C1721">
        <w:rPr>
          <w:iCs/>
          <w:lang w:val="en-GB"/>
        </w:rPr>
        <w:t>Xxxxxxxxxxxxxxxx</w:t>
      </w:r>
      <w:proofErr w:type="spellEnd"/>
      <w:r w:rsidRPr="005C1721">
        <w:rPr>
          <w:iCs/>
          <w:lang w:val="en-GB"/>
        </w:rPr>
        <w:t>.</w:t>
      </w:r>
    </w:p>
    <w:p w14:paraId="2B31AA90" w14:textId="77777777" w:rsidR="005C1721" w:rsidRPr="005C1721" w:rsidRDefault="005C1721" w:rsidP="005C1721">
      <w:pPr>
        <w:pStyle w:val="Normal"/>
        <w:tabs>
          <w:tab w:val="left" w:pos="840"/>
          <w:tab w:val="left" w:pos="31680"/>
        </w:tabs>
        <w:spacing w:line="360" w:lineRule="auto"/>
        <w:jc w:val="both"/>
        <w:rPr>
          <w:iCs/>
          <w:lang w:val="en-GB"/>
        </w:rPr>
      </w:pPr>
      <w:r w:rsidRPr="005C1721">
        <w:rPr>
          <w:b/>
          <w:bCs/>
          <w:iCs/>
          <w:lang w:val="en-GB"/>
        </w:rPr>
        <w:t>Conclusions.</w:t>
      </w:r>
      <w:r w:rsidRPr="005C1721">
        <w:rPr>
          <w:iCs/>
          <w:lang w:val="en-GB"/>
        </w:rPr>
        <w:t xml:space="preserve"> </w:t>
      </w:r>
      <w:proofErr w:type="spellStart"/>
      <w:r w:rsidRPr="005C1721">
        <w:rPr>
          <w:iCs/>
          <w:lang w:val="en-GB"/>
        </w:rPr>
        <w:t>Xxxxxxxxxxxxxxxxxx</w:t>
      </w:r>
      <w:proofErr w:type="spellEnd"/>
      <w:r w:rsidRPr="005C1721">
        <w:rPr>
          <w:iCs/>
          <w:lang w:val="en-GB"/>
        </w:rPr>
        <w:t>.</w:t>
      </w:r>
    </w:p>
    <w:p w14:paraId="2B693253" w14:textId="77777777" w:rsidR="005C1721" w:rsidRPr="005C1721" w:rsidRDefault="005C1721" w:rsidP="005C1721">
      <w:pPr>
        <w:pStyle w:val="Normal"/>
        <w:spacing w:line="360" w:lineRule="auto"/>
        <w:jc w:val="both"/>
        <w:rPr>
          <w:b/>
          <w:bCs/>
          <w:lang w:val="en-GB"/>
        </w:rPr>
      </w:pPr>
      <w:r w:rsidRPr="005C1721">
        <w:rPr>
          <w:b/>
          <w:bCs/>
          <w:lang w:val="en-GB"/>
        </w:rPr>
        <w:t xml:space="preserve"> </w:t>
      </w:r>
    </w:p>
    <w:p w14:paraId="7DBC7616" w14:textId="77777777" w:rsidR="005C1721" w:rsidRPr="005C1721" w:rsidRDefault="005C1721" w:rsidP="005C1721">
      <w:pPr>
        <w:pStyle w:val="Normal"/>
        <w:tabs>
          <w:tab w:val="left" w:pos="840"/>
          <w:tab w:val="left" w:pos="31680"/>
        </w:tabs>
        <w:spacing w:line="360" w:lineRule="auto"/>
        <w:jc w:val="both"/>
        <w:rPr>
          <w:b/>
          <w:bCs/>
          <w:lang w:val="en-GB"/>
        </w:rPr>
      </w:pPr>
      <w:r w:rsidRPr="005C1721">
        <w:rPr>
          <w:b/>
          <w:bCs/>
          <w:lang w:val="en-GB"/>
        </w:rPr>
        <w:t xml:space="preserve">Key words: </w:t>
      </w:r>
      <w:proofErr w:type="spellStart"/>
      <w:r w:rsidRPr="005C1721">
        <w:rPr>
          <w:lang w:val="en-GB"/>
        </w:rPr>
        <w:t>xxxxx</w:t>
      </w:r>
      <w:proofErr w:type="spellEnd"/>
      <w:r w:rsidRPr="005C1721">
        <w:rPr>
          <w:lang w:val="en-GB"/>
        </w:rPr>
        <w:t xml:space="preserve">, </w:t>
      </w:r>
      <w:proofErr w:type="spellStart"/>
      <w:r w:rsidRPr="005C1721">
        <w:rPr>
          <w:lang w:val="en-GB"/>
        </w:rPr>
        <w:t>xxxxxxx</w:t>
      </w:r>
      <w:proofErr w:type="spellEnd"/>
      <w:r w:rsidRPr="005C1721">
        <w:rPr>
          <w:lang w:val="en-GB"/>
        </w:rPr>
        <w:t xml:space="preserve">, </w:t>
      </w:r>
      <w:proofErr w:type="spellStart"/>
      <w:r w:rsidRPr="005C1721">
        <w:rPr>
          <w:lang w:val="en-GB"/>
        </w:rPr>
        <w:t>xxxxxxxxxxx</w:t>
      </w:r>
      <w:proofErr w:type="spellEnd"/>
      <w:r w:rsidRPr="005C1721">
        <w:rPr>
          <w:lang w:val="en-GB"/>
        </w:rPr>
        <w:t>.</w:t>
      </w:r>
    </w:p>
    <w:p w14:paraId="420B2553" w14:textId="77777777" w:rsidR="005C1721" w:rsidRPr="005C1721" w:rsidRDefault="005C1721" w:rsidP="005C1721">
      <w:pPr>
        <w:pStyle w:val="Normal"/>
        <w:spacing w:line="360" w:lineRule="auto"/>
        <w:rPr>
          <w:b/>
          <w:bCs/>
          <w:lang w:val="en-GB"/>
        </w:rPr>
      </w:pPr>
      <w:r w:rsidRPr="005C1721">
        <w:rPr>
          <w:b/>
          <w:bCs/>
          <w:lang w:val="en-GB"/>
        </w:rPr>
        <w:t xml:space="preserve"> </w:t>
      </w:r>
    </w:p>
    <w:p w14:paraId="40A3BA64" w14:textId="77777777" w:rsidR="005C1721" w:rsidRPr="005C1721" w:rsidRDefault="005C1721" w:rsidP="005C1721">
      <w:pPr>
        <w:pStyle w:val="Normal"/>
        <w:spacing w:line="360" w:lineRule="auto"/>
        <w:rPr>
          <w:b/>
          <w:bCs/>
          <w:lang w:val="en-GB"/>
        </w:rPr>
      </w:pPr>
      <w:r w:rsidRPr="005C1721">
        <w:rPr>
          <w:b/>
          <w:bCs/>
          <w:lang w:val="en-GB"/>
        </w:rPr>
        <w:t xml:space="preserve"> </w:t>
      </w:r>
    </w:p>
    <w:p w14:paraId="643274FA" w14:textId="77777777" w:rsidR="005C1721" w:rsidRPr="005C1721" w:rsidRDefault="005C1721" w:rsidP="005C1721">
      <w:pPr>
        <w:pStyle w:val="Normal"/>
        <w:spacing w:line="360" w:lineRule="auto"/>
        <w:jc w:val="both"/>
        <w:outlineLvl w:val="0"/>
        <w:rPr>
          <w:b/>
          <w:bCs/>
          <w:lang w:val="en-GB"/>
        </w:rPr>
      </w:pPr>
      <w:r w:rsidRPr="005C1721">
        <w:rPr>
          <w:b/>
          <w:bCs/>
          <w:lang w:val="en-GB"/>
        </w:rPr>
        <w:t xml:space="preserve"> </w:t>
      </w:r>
    </w:p>
    <w:p w14:paraId="7EBE952D" w14:textId="77777777" w:rsidR="005C1721" w:rsidRPr="005C1721" w:rsidRDefault="005C1721" w:rsidP="005C1721">
      <w:pPr>
        <w:pStyle w:val="Normal"/>
        <w:spacing w:line="360" w:lineRule="auto"/>
        <w:jc w:val="both"/>
        <w:outlineLvl w:val="0"/>
        <w:rPr>
          <w:b/>
          <w:bCs/>
          <w:lang w:val="en-GB"/>
        </w:rPr>
      </w:pPr>
      <w:bookmarkStart w:id="1" w:name="_Toc28725"/>
      <w:bookmarkEnd w:id="1"/>
      <w:r w:rsidRPr="005C1721">
        <w:rPr>
          <w:b/>
          <w:bCs/>
          <w:lang w:val="en-GB"/>
        </w:rPr>
        <w:t>1. Introduction</w:t>
      </w:r>
    </w:p>
    <w:p w14:paraId="706DD0F0"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Xxxxxxxxxxxxxxxxxxxxxxxxxxxxxxxxxxxxxxxxxxxxxxxxxxxxxxxxxxxxxxxxxxxxxxxxxxxxxxxxxxxxxxxxxxxxxxxxxxxxxxxxxxxxxxxxxxxxxxxxxxxxxxxxxxxxxxxxxxxxxxxxxxxxxxxxxxxxxxxxxxxxxxxxxxxxxxxxxxxxxxxxxxxxxxxxxxxxxxxxxxxx.</w:t>
      </w:r>
    </w:p>
    <w:p w14:paraId="3FF56F1D"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45B482FA" w14:textId="77777777" w:rsidR="005C1721" w:rsidRPr="005C1721" w:rsidRDefault="005C1721" w:rsidP="005C1721">
      <w:pPr>
        <w:pStyle w:val="Normal"/>
        <w:jc w:val="both"/>
        <w:rPr>
          <w:bCs/>
          <w:lang w:val="en-GB"/>
        </w:rPr>
      </w:pPr>
      <w:r w:rsidRPr="005C1721">
        <w:rPr>
          <w:b/>
          <w:lang w:val="en-GB"/>
        </w:rPr>
        <w:t>Research Objective.</w:t>
      </w:r>
      <w:r w:rsidRPr="005C1721">
        <w:rPr>
          <w:bCs/>
          <w:lang w:val="en-GB"/>
        </w:rPr>
        <w:t xml:space="preserve"> </w:t>
      </w:r>
      <w:proofErr w:type="spellStart"/>
      <w:r w:rsidRPr="005C1721">
        <w:rPr>
          <w:bCs/>
          <w:lang w:val="en-GB"/>
        </w:rPr>
        <w:t>Xxxxxxxxxxxxxxx</w:t>
      </w:r>
      <w:proofErr w:type="spellEnd"/>
      <w:r w:rsidRPr="005C1721">
        <w:rPr>
          <w:bCs/>
          <w:lang w:val="en-GB"/>
        </w:rPr>
        <w:t>.</w:t>
      </w:r>
    </w:p>
    <w:p w14:paraId="391189B0" w14:textId="77777777" w:rsidR="005C1721" w:rsidRPr="005C1721" w:rsidRDefault="005C1721" w:rsidP="005C1721">
      <w:pPr>
        <w:pStyle w:val="Normal"/>
        <w:jc w:val="both"/>
        <w:rPr>
          <w:bCs/>
          <w:lang w:val="en-GB"/>
        </w:rPr>
      </w:pPr>
      <w:r w:rsidRPr="005C1721">
        <w:rPr>
          <w:b/>
          <w:lang w:val="en-GB"/>
        </w:rPr>
        <w:t xml:space="preserve">Research Problems. </w:t>
      </w:r>
      <w:proofErr w:type="spellStart"/>
      <w:r w:rsidRPr="005C1721">
        <w:rPr>
          <w:bCs/>
          <w:lang w:val="en-GB"/>
        </w:rPr>
        <w:t>Xxxxxxxxxxxxxxx</w:t>
      </w:r>
      <w:proofErr w:type="spellEnd"/>
      <w:r w:rsidRPr="005C1721">
        <w:rPr>
          <w:bCs/>
          <w:lang w:val="en-GB"/>
        </w:rPr>
        <w:t>?</w:t>
      </w:r>
    </w:p>
    <w:p w14:paraId="70DBE8BF" w14:textId="77777777" w:rsidR="005C1721" w:rsidRDefault="005C1721" w:rsidP="005C1721">
      <w:pPr>
        <w:pStyle w:val="Normal"/>
        <w:jc w:val="both"/>
        <w:rPr>
          <w:bCs/>
        </w:rPr>
      </w:pPr>
      <w:r w:rsidRPr="005C1721">
        <w:rPr>
          <w:b/>
          <w:lang w:val="en-GB"/>
        </w:rPr>
        <w:t xml:space="preserve">Research Hypotheses. </w:t>
      </w:r>
      <w:proofErr w:type="spellStart"/>
      <w:r>
        <w:rPr>
          <w:bCs/>
        </w:rPr>
        <w:t>Xxxxxxxxxxxxxxx</w:t>
      </w:r>
      <w:proofErr w:type="spellEnd"/>
      <w:r>
        <w:rPr>
          <w:bCs/>
        </w:rPr>
        <w:t>.</w:t>
      </w:r>
    </w:p>
    <w:p w14:paraId="3F7CCFFD" w14:textId="77777777" w:rsidR="005C1721" w:rsidRDefault="005C1721" w:rsidP="005C1721">
      <w:pPr>
        <w:pStyle w:val="Normal"/>
        <w:spacing w:line="360" w:lineRule="auto"/>
        <w:jc w:val="both"/>
      </w:pPr>
      <w:r>
        <w:t xml:space="preserve"> </w:t>
      </w:r>
    </w:p>
    <w:p w14:paraId="3243E644" w14:textId="77777777" w:rsidR="005C1721" w:rsidRDefault="005C1721" w:rsidP="005C1721">
      <w:pPr>
        <w:pStyle w:val="Normal"/>
        <w:numPr>
          <w:ilvl w:val="0"/>
          <w:numId w:val="11"/>
        </w:numPr>
        <w:spacing w:line="360" w:lineRule="auto"/>
        <w:ind w:left="0"/>
        <w:jc w:val="both"/>
        <w:outlineLvl w:val="0"/>
        <w:rPr>
          <w:b/>
          <w:bCs/>
        </w:rPr>
      </w:pPr>
      <w:bookmarkStart w:id="2" w:name="_Toc20549"/>
      <w:bookmarkEnd w:id="2"/>
      <w:proofErr w:type="spellStart"/>
      <w:r>
        <w:rPr>
          <w:b/>
          <w:bCs/>
        </w:rPr>
        <w:t>Research</w:t>
      </w:r>
      <w:proofErr w:type="spellEnd"/>
      <w:r>
        <w:rPr>
          <w:b/>
          <w:bCs/>
        </w:rPr>
        <w:t xml:space="preserve"> materials and </w:t>
      </w:r>
      <w:proofErr w:type="spellStart"/>
      <w:r>
        <w:rPr>
          <w:b/>
          <w:bCs/>
        </w:rPr>
        <w:t>methods</w:t>
      </w:r>
      <w:proofErr w:type="spellEnd"/>
    </w:p>
    <w:p w14:paraId="71E591DF" w14:textId="77777777" w:rsidR="005C1721" w:rsidRDefault="005C1721" w:rsidP="005C1721">
      <w:pPr>
        <w:pStyle w:val="Normal"/>
        <w:spacing w:line="360" w:lineRule="auto"/>
        <w:jc w:val="both"/>
        <w:outlineLvl w:val="0"/>
        <w:rPr>
          <w:b/>
          <w:bCs/>
        </w:rPr>
      </w:pPr>
      <w:r>
        <w:rPr>
          <w:b/>
          <w:bCs/>
        </w:rPr>
        <w:t xml:space="preserve"> </w:t>
      </w:r>
    </w:p>
    <w:p w14:paraId="0F1A09AE" w14:textId="77777777" w:rsidR="005C1721" w:rsidRDefault="005C1721" w:rsidP="005C1721">
      <w:pPr>
        <w:pStyle w:val="Normal"/>
        <w:numPr>
          <w:ilvl w:val="1"/>
          <w:numId w:val="11"/>
        </w:numPr>
        <w:spacing w:line="360" w:lineRule="auto"/>
        <w:ind w:left="0"/>
        <w:jc w:val="both"/>
        <w:outlineLvl w:val="1"/>
        <w:rPr>
          <w:b/>
          <w:bCs/>
        </w:rPr>
      </w:pPr>
      <w:bookmarkStart w:id="3" w:name="_Toc28670"/>
      <w:bookmarkEnd w:id="3"/>
      <w:proofErr w:type="spellStart"/>
      <w:r>
        <w:rPr>
          <w:b/>
          <w:bCs/>
        </w:rPr>
        <w:t>Participants</w:t>
      </w:r>
      <w:proofErr w:type="spellEnd"/>
      <w:r>
        <w:rPr>
          <w:b/>
          <w:bCs/>
        </w:rPr>
        <w:t>.</w:t>
      </w:r>
    </w:p>
    <w:p w14:paraId="74F220D0" w14:textId="77777777" w:rsidR="005C1721" w:rsidRDefault="005C1721" w:rsidP="005C1721">
      <w:pPr>
        <w:pStyle w:val="Normal"/>
        <w:spacing w:line="360" w:lineRule="auto"/>
        <w:jc w:val="both"/>
      </w:pPr>
      <w:proofErr w:type="spellStart"/>
      <w:r>
        <w:t>Xxxxxxxxxxxxxxxxxxx</w:t>
      </w:r>
      <w:proofErr w:type="spellEnd"/>
      <w:r>
        <w:t>.</w:t>
      </w:r>
    </w:p>
    <w:p w14:paraId="07E1CC25" w14:textId="77777777" w:rsidR="005C1721" w:rsidRDefault="005C1721" w:rsidP="005C1721">
      <w:pPr>
        <w:pStyle w:val="Normal"/>
        <w:spacing w:line="360" w:lineRule="auto"/>
        <w:jc w:val="both"/>
      </w:pPr>
      <w:r>
        <w:t xml:space="preserve"> </w:t>
      </w:r>
    </w:p>
    <w:p w14:paraId="7C614F3A" w14:textId="77777777" w:rsidR="005C1721" w:rsidRPr="005C1721" w:rsidRDefault="005C1721" w:rsidP="005C1721">
      <w:pPr>
        <w:pStyle w:val="Normal"/>
        <w:numPr>
          <w:ilvl w:val="1"/>
          <w:numId w:val="11"/>
        </w:numPr>
        <w:spacing w:line="360" w:lineRule="auto"/>
        <w:ind w:left="0"/>
        <w:jc w:val="both"/>
        <w:outlineLvl w:val="1"/>
        <w:rPr>
          <w:b/>
          <w:bCs/>
          <w:lang w:val="en-GB"/>
        </w:rPr>
      </w:pPr>
      <w:bookmarkStart w:id="4" w:name="_Toc27010"/>
      <w:bookmarkEnd w:id="4"/>
      <w:r w:rsidRPr="005C1721">
        <w:rPr>
          <w:b/>
          <w:bCs/>
          <w:lang w:val="en-GB"/>
        </w:rPr>
        <w:t>Procedure / Test protocol / Skill test trial / Measure / Instruments.</w:t>
      </w:r>
    </w:p>
    <w:p w14:paraId="3C294F38" w14:textId="77777777" w:rsidR="005C1721" w:rsidRPr="005C1721" w:rsidRDefault="005C1721" w:rsidP="005C1721">
      <w:pPr>
        <w:pStyle w:val="Normal"/>
        <w:spacing w:line="360" w:lineRule="auto"/>
        <w:jc w:val="both"/>
        <w:rPr>
          <w:lang w:val="en-GB"/>
        </w:rPr>
      </w:pPr>
      <w:proofErr w:type="spellStart"/>
      <w:r w:rsidRPr="005C1721">
        <w:rPr>
          <w:lang w:val="en-GB"/>
        </w:rPr>
        <w:t>Xxxxxxxxxxxxxxxxxxxxxxx</w:t>
      </w:r>
      <w:proofErr w:type="spellEnd"/>
      <w:r w:rsidRPr="005C1721">
        <w:rPr>
          <w:lang w:val="en-GB"/>
        </w:rPr>
        <w:t>.</w:t>
      </w:r>
    </w:p>
    <w:p w14:paraId="17D0E798" w14:textId="77777777" w:rsidR="005C1721" w:rsidRPr="005C1721" w:rsidRDefault="005C1721" w:rsidP="005C1721">
      <w:pPr>
        <w:pStyle w:val="Normal"/>
        <w:spacing w:line="360" w:lineRule="auto"/>
        <w:jc w:val="both"/>
        <w:rPr>
          <w:lang w:val="en-GB"/>
        </w:rPr>
      </w:pPr>
      <w:r w:rsidRPr="005C1721">
        <w:rPr>
          <w:lang w:val="en-GB"/>
        </w:rPr>
        <w:lastRenderedPageBreak/>
        <w:t xml:space="preserve"> </w:t>
      </w:r>
    </w:p>
    <w:p w14:paraId="44517A4D" w14:textId="77777777" w:rsidR="005C1721" w:rsidRPr="005C1721" w:rsidRDefault="005C1721" w:rsidP="005C1721">
      <w:pPr>
        <w:pStyle w:val="Normal"/>
        <w:spacing w:line="360" w:lineRule="auto"/>
        <w:jc w:val="both"/>
        <w:outlineLvl w:val="1"/>
        <w:rPr>
          <w:b/>
          <w:bCs/>
          <w:lang w:val="en-GB"/>
        </w:rPr>
      </w:pPr>
      <w:bookmarkStart w:id="5" w:name="_Toc27036"/>
      <w:bookmarkEnd w:id="5"/>
      <w:r w:rsidRPr="005C1721">
        <w:rPr>
          <w:b/>
          <w:bCs/>
          <w:lang w:val="en-GB"/>
        </w:rPr>
        <w:t>2.3. Data collection and analysis / Statistical analysis.</w:t>
      </w:r>
    </w:p>
    <w:p w14:paraId="04CDABC6" w14:textId="77777777" w:rsidR="005C1721" w:rsidRPr="005C1721" w:rsidRDefault="005C1721" w:rsidP="005C1721">
      <w:pPr>
        <w:pStyle w:val="Normal"/>
        <w:spacing w:line="360" w:lineRule="auto"/>
        <w:jc w:val="both"/>
        <w:outlineLvl w:val="2"/>
        <w:rPr>
          <w:b/>
          <w:bCs/>
          <w:lang w:val="en-GB"/>
        </w:rPr>
      </w:pPr>
      <w:bookmarkStart w:id="6" w:name="_Toc32588"/>
      <w:bookmarkEnd w:id="6"/>
      <w:r w:rsidRPr="005C1721">
        <w:rPr>
          <w:b/>
          <w:bCs/>
          <w:lang w:val="en-GB"/>
        </w:rPr>
        <w:t xml:space="preserve"> </w:t>
      </w:r>
    </w:p>
    <w:p w14:paraId="61438F90" w14:textId="77777777" w:rsidR="005C1721" w:rsidRPr="005C1721" w:rsidRDefault="005C1721" w:rsidP="005C1721">
      <w:pPr>
        <w:pStyle w:val="Normal"/>
        <w:spacing w:line="360" w:lineRule="auto"/>
        <w:jc w:val="both"/>
        <w:outlineLvl w:val="2"/>
        <w:rPr>
          <w:b/>
          <w:bCs/>
          <w:lang w:val="en-GB"/>
        </w:rPr>
      </w:pPr>
      <w:r w:rsidRPr="005C1721">
        <w:rPr>
          <w:b/>
          <w:bCs/>
          <w:lang w:val="en-GB"/>
        </w:rPr>
        <w:t>2.3.1. Statistical Software.</w:t>
      </w:r>
    </w:p>
    <w:p w14:paraId="77E76FD6" w14:textId="77777777" w:rsidR="005C1721" w:rsidRPr="005C1721" w:rsidRDefault="005C1721" w:rsidP="005C1721">
      <w:pPr>
        <w:pStyle w:val="Normal"/>
        <w:spacing w:line="360" w:lineRule="auto"/>
        <w:jc w:val="both"/>
        <w:rPr>
          <w:lang w:val="en-GB"/>
        </w:rPr>
      </w:pPr>
      <w:r w:rsidRPr="005C1721">
        <w:rPr>
          <w:lang w:val="en-GB"/>
        </w:rPr>
        <w:t xml:space="preserve">Statistical processing </w:t>
      </w:r>
      <w:proofErr w:type="spellStart"/>
      <w:r w:rsidRPr="005C1721">
        <w:rPr>
          <w:lang w:val="en-GB"/>
        </w:rPr>
        <w:t>xxxxxxxxxxxxxxxxxxxxxxxxxxx</w:t>
      </w:r>
      <w:proofErr w:type="spellEnd"/>
      <w:r w:rsidRPr="005C1721">
        <w:rPr>
          <w:lang w:val="en-GB"/>
        </w:rPr>
        <w:t>.</w:t>
      </w:r>
    </w:p>
    <w:p w14:paraId="04BA4D7F" w14:textId="77777777" w:rsidR="005C1721" w:rsidRPr="005C1721" w:rsidRDefault="005C1721" w:rsidP="005C1721">
      <w:pPr>
        <w:pStyle w:val="Normal"/>
        <w:spacing w:line="360" w:lineRule="auto"/>
        <w:jc w:val="both"/>
        <w:rPr>
          <w:lang w:val="en-GB"/>
        </w:rPr>
      </w:pPr>
      <w:r w:rsidRPr="005C1721">
        <w:rPr>
          <w:lang w:val="en-GB"/>
        </w:rPr>
        <w:t xml:space="preserve"> </w:t>
      </w:r>
    </w:p>
    <w:p w14:paraId="7A3BB236" w14:textId="77777777" w:rsidR="005C1721" w:rsidRPr="005C1721" w:rsidRDefault="005C1721" w:rsidP="005C1721">
      <w:pPr>
        <w:pStyle w:val="Normal"/>
        <w:spacing w:line="360" w:lineRule="auto"/>
        <w:jc w:val="both"/>
        <w:outlineLvl w:val="2"/>
        <w:rPr>
          <w:b/>
          <w:bCs/>
          <w:lang w:val="en-GB"/>
        </w:rPr>
      </w:pPr>
      <w:bookmarkStart w:id="7" w:name="_Toc10357"/>
      <w:bookmarkEnd w:id="7"/>
      <w:r w:rsidRPr="005C1721">
        <w:rPr>
          <w:b/>
          <w:bCs/>
          <w:lang w:val="en-GB"/>
        </w:rPr>
        <w:t>2.3.2. AI.</w:t>
      </w:r>
    </w:p>
    <w:p w14:paraId="5F30C0D8" w14:textId="77777777" w:rsidR="005C1721" w:rsidRPr="005C1721" w:rsidRDefault="005C1721" w:rsidP="005C1721">
      <w:pPr>
        <w:pStyle w:val="Normal"/>
        <w:spacing w:line="360" w:lineRule="auto"/>
        <w:jc w:val="both"/>
        <w:rPr>
          <w:lang w:val="en-GB"/>
        </w:rPr>
      </w:pPr>
      <w:r w:rsidRPr="005C1721">
        <w:rPr>
          <w:lang w:val="en-GB"/>
        </w:rPr>
        <w:t xml:space="preserve">AI was utilized for two specific purposes in this research. Text analysis of clinical reasoning narratives to identify linguistic patterns associated with specific logical fallacies. Assistance in refining the academic English language of the manuscript, ensuring clarity, consistency, and adherence to scientific writing standards. </w:t>
      </w:r>
      <w:r w:rsidRPr="005C1721">
        <w:rPr>
          <w:b/>
          <w:bCs/>
          <w:lang w:val="en-GB"/>
        </w:rPr>
        <w:t>AI</w:t>
      </w:r>
      <w:r w:rsidRPr="005C1721">
        <w:rPr>
          <w:lang w:val="en-GB"/>
        </w:rPr>
        <w:t xml:space="preserve"> were used for additional linguistic refinement of the research manuscript, ensuring proper English grammar, style, and clarity in the presentation of results. It is important to emphasize that all AI tools were used strictly as assistive instruments under human supervision. The final interpretation of results, classification of errors, and conclusions were determined by human experts in clinical medicine and formal logic. The AI tools served primarily to enhance efficiency in data processing, pattern recognition, and linguistic refinement, rather than replacing human judgment in the analytical process.</w:t>
      </w:r>
    </w:p>
    <w:p w14:paraId="6C6308CA" w14:textId="77777777" w:rsidR="005C1721" w:rsidRPr="005C1721" w:rsidRDefault="005C1721" w:rsidP="005C1721">
      <w:pPr>
        <w:pStyle w:val="Normal"/>
        <w:spacing w:line="360" w:lineRule="auto"/>
        <w:jc w:val="both"/>
        <w:rPr>
          <w:lang w:val="en-GB"/>
        </w:rPr>
      </w:pPr>
      <w:r w:rsidRPr="005C1721">
        <w:rPr>
          <w:lang w:val="en-GB"/>
        </w:rPr>
        <w:t xml:space="preserve"> </w:t>
      </w:r>
    </w:p>
    <w:p w14:paraId="2E5523EC" w14:textId="77777777" w:rsidR="005C1721" w:rsidRPr="005C1721" w:rsidRDefault="005C1721" w:rsidP="005C1721">
      <w:pPr>
        <w:pStyle w:val="Normal"/>
        <w:spacing w:line="360" w:lineRule="auto"/>
        <w:jc w:val="both"/>
        <w:outlineLvl w:val="2"/>
        <w:rPr>
          <w:b/>
          <w:bCs/>
          <w:lang w:val="en-GB"/>
        </w:rPr>
      </w:pPr>
      <w:bookmarkStart w:id="8" w:name="_Toc10689"/>
      <w:bookmarkEnd w:id="8"/>
      <w:r w:rsidRPr="005C1721">
        <w:rPr>
          <w:b/>
          <w:bCs/>
          <w:lang w:val="en-GB"/>
        </w:rPr>
        <w:t>2.3.3. Statistical Methods.</w:t>
      </w:r>
    </w:p>
    <w:p w14:paraId="134FD600"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Xxxxxxxxxxxxxxxxxxxxxxxxxxxxxxxxxxxxxxxxxxxxxxxxxxxxxxxxxxxxxxxxxxxxxxxxxxxxxxxxxxxxxxxxxxxxxxxxxxxxxxxxxxxxxxxxxxxxxxxxxxxxxxxxxxxxxxxxxxxxxxxxxxxxxxxxxxxxxxxxxxxxxxxxxxxxxxxxxxxxxxxxxxxxxxxxxxxxxxxxxxxx.</w:t>
      </w:r>
    </w:p>
    <w:p w14:paraId="78D1797D"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w:t>
      </w:r>
    </w:p>
    <w:p w14:paraId="172EB928"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w:t>
      </w:r>
    </w:p>
    <w:p w14:paraId="7681FA09" w14:textId="77777777" w:rsidR="005C1721" w:rsidRPr="005C1721" w:rsidRDefault="005C1721" w:rsidP="005C1721">
      <w:pPr>
        <w:pStyle w:val="Normal"/>
        <w:spacing w:line="360" w:lineRule="auto"/>
        <w:jc w:val="both"/>
        <w:rPr>
          <w:lang w:val="en-GB"/>
        </w:rPr>
      </w:pPr>
      <w:r w:rsidRPr="005C1721">
        <w:rPr>
          <w:lang w:val="en-GB"/>
        </w:rPr>
        <w:t xml:space="preserve"> </w:t>
      </w:r>
    </w:p>
    <w:p w14:paraId="7362288C" w14:textId="77777777" w:rsidR="005C1721" w:rsidRDefault="005C1721" w:rsidP="005C1721">
      <w:pPr>
        <w:pStyle w:val="Normal"/>
        <w:numPr>
          <w:ilvl w:val="0"/>
          <w:numId w:val="11"/>
        </w:numPr>
        <w:spacing w:line="360" w:lineRule="auto"/>
        <w:ind w:left="0"/>
        <w:jc w:val="both"/>
        <w:outlineLvl w:val="0"/>
        <w:rPr>
          <w:b/>
          <w:bCs/>
        </w:rPr>
      </w:pPr>
      <w:bookmarkStart w:id="9" w:name="_Toc15671"/>
      <w:bookmarkEnd w:id="9"/>
      <w:proofErr w:type="spellStart"/>
      <w:r>
        <w:rPr>
          <w:b/>
          <w:bCs/>
        </w:rPr>
        <w:t>Research</w:t>
      </w:r>
      <w:proofErr w:type="spellEnd"/>
      <w:r>
        <w:rPr>
          <w:b/>
          <w:bCs/>
        </w:rPr>
        <w:t xml:space="preserve"> </w:t>
      </w:r>
      <w:proofErr w:type="spellStart"/>
      <w:r>
        <w:rPr>
          <w:b/>
          <w:bCs/>
        </w:rPr>
        <w:t>results</w:t>
      </w:r>
      <w:proofErr w:type="spellEnd"/>
    </w:p>
    <w:p w14:paraId="17BA77AD" w14:textId="77777777" w:rsidR="005C1721" w:rsidRDefault="005C1721" w:rsidP="005C1721">
      <w:pPr>
        <w:pStyle w:val="Normal"/>
        <w:spacing w:line="360" w:lineRule="auto"/>
        <w:jc w:val="both"/>
        <w:outlineLvl w:val="0"/>
        <w:rPr>
          <w:b/>
          <w:bCs/>
        </w:rPr>
      </w:pPr>
      <w:r>
        <w:rPr>
          <w:b/>
          <w:bCs/>
        </w:rPr>
        <w:t xml:space="preserve"> </w:t>
      </w:r>
    </w:p>
    <w:p w14:paraId="678DE237" w14:textId="77777777" w:rsidR="005C1721" w:rsidRDefault="005C1721" w:rsidP="005C1721">
      <w:pPr>
        <w:pStyle w:val="Normal"/>
        <w:spacing w:line="360" w:lineRule="auto"/>
        <w:jc w:val="both"/>
        <w:outlineLvl w:val="1"/>
        <w:rPr>
          <w:b/>
          <w:bCs/>
        </w:rPr>
      </w:pPr>
      <w:bookmarkStart w:id="10" w:name="_Toc21434"/>
      <w:bookmarkEnd w:id="10"/>
      <w:r>
        <w:rPr>
          <w:b/>
          <w:bCs/>
        </w:rPr>
        <w:t xml:space="preserve">3.1. </w:t>
      </w:r>
      <w:proofErr w:type="spellStart"/>
      <w:r>
        <w:rPr>
          <w:b/>
          <w:bCs/>
        </w:rPr>
        <w:t>Xxxxxx</w:t>
      </w:r>
      <w:proofErr w:type="spellEnd"/>
    </w:p>
    <w:p w14:paraId="492C44ED" w14:textId="77777777" w:rsidR="005C1721" w:rsidRDefault="005C1721" w:rsidP="005C1721">
      <w:pPr>
        <w:pStyle w:val="Normal"/>
        <w:spacing w:line="360" w:lineRule="auto"/>
        <w:jc w:val="both"/>
      </w:pPr>
      <w:r>
        <w:lastRenderedPageBreak/>
        <w:t>Xxxxxxxxxxxxxxxxxxxxxxxxxxxxxxxxxxxxxxxxxxxxxxxxxxxxxxxxxxxxxxxxxxxxxxxxxxxxxxxxxxxxxxxxxxxxxxxxxxxxxxxxxxxxxxxxxxxxxxxxxxxxxxxxxxxxxxxxxxxxxxxxxxxxxxxxxxxxxxxxxxxxxxxxxxxxxxxxxxxxxxxxxxxxxxxxxxxxxxxxx (</w:t>
      </w:r>
      <w:proofErr w:type="spellStart"/>
      <w:r>
        <w:t>Gozhenko</w:t>
      </w:r>
      <w:proofErr w:type="spellEnd"/>
      <w:r>
        <w:t xml:space="preserve"> et al., 2015, 2017; </w:t>
      </w:r>
      <w:proofErr w:type="spellStart"/>
      <w:r>
        <w:t>Popovych</w:t>
      </w:r>
      <w:proofErr w:type="spellEnd"/>
      <w:r>
        <w:t xml:space="preserve"> &amp; Zukow, 2016).</w:t>
      </w:r>
    </w:p>
    <w:p w14:paraId="425D15FC" w14:textId="77777777" w:rsidR="005C1721" w:rsidRDefault="005C1721" w:rsidP="005C1721">
      <w:pPr>
        <w:pStyle w:val="Normal"/>
        <w:spacing w:line="360" w:lineRule="auto"/>
        <w:jc w:val="both"/>
      </w:pPr>
      <w:r>
        <w:t>Xxxxxxxxxxxxxxxxxxxxxxxxxxxxxxxxxxxxxxxxxxxxxxxxxxxxxxxxxxxxxxxxxxxxxxxxxxxxxxxxxxxxxxxxxxxxxxxxxxxxxxxxxxxxxxxxxxxxxxxxxxxxxxxxxxxxxxxxxxxxxxxxxxxxxxxxxxxxxxxxxxxxxxxxxxxxxxxxxxxxxxxxxxxxxxxxx (</w:t>
      </w:r>
      <w:proofErr w:type="spellStart"/>
      <w:r>
        <w:t>Gozhenko</w:t>
      </w:r>
      <w:proofErr w:type="spellEnd"/>
      <w:r>
        <w:t xml:space="preserve"> et al., 2019; 2021).</w:t>
      </w:r>
    </w:p>
    <w:p w14:paraId="08212EE1" w14:textId="77777777" w:rsidR="005C1721" w:rsidRDefault="005C1721" w:rsidP="005C1721">
      <w:pPr>
        <w:pStyle w:val="Normal"/>
        <w:spacing w:line="360" w:lineRule="auto"/>
        <w:jc w:val="both"/>
      </w:pPr>
      <w:r>
        <w:t>Xxxxxxxxxxxxxxxxxxxxxxxxxxxxxxxxxxxxxxxxxxxxxxxxxxxxxxxxxxxxxxxxxxxxxxxxxxxxxxxxxxxxxxxxxxxxxxxxxxxxxxxxxxxxxxxxxxxxxxxxxxxxxxxxxxxxxxxxxxxxxxxxxxxxxxxxxxxxxxxxxxxxxxxxxxxxxxxxxxxxxxxxxxxxxxxxxx.</w:t>
      </w:r>
    </w:p>
    <w:p w14:paraId="7C102867" w14:textId="77777777" w:rsidR="005C1721" w:rsidRDefault="005C1721" w:rsidP="005C1721">
      <w:pPr>
        <w:pStyle w:val="Normal"/>
        <w:jc w:val="both"/>
        <w:rPr>
          <w:b/>
          <w:bCs/>
        </w:rPr>
      </w:pPr>
      <w:r>
        <w:rPr>
          <w:b/>
          <w:bCs/>
        </w:rPr>
        <w:t xml:space="preserve"> </w:t>
      </w:r>
    </w:p>
    <w:p w14:paraId="12EB003D" w14:textId="77777777" w:rsidR="005C1721" w:rsidRDefault="005C1721" w:rsidP="005C1721">
      <w:pPr>
        <w:pStyle w:val="Normal"/>
        <w:jc w:val="both"/>
        <w:outlineLvl w:val="1"/>
        <w:rPr>
          <w:b/>
          <w:bCs/>
        </w:rPr>
      </w:pPr>
      <w:bookmarkStart w:id="11" w:name="_Toc6321"/>
      <w:bookmarkEnd w:id="11"/>
      <w:r>
        <w:rPr>
          <w:b/>
          <w:bCs/>
        </w:rPr>
        <w:t xml:space="preserve">3.2. </w:t>
      </w:r>
      <w:proofErr w:type="spellStart"/>
      <w:r>
        <w:rPr>
          <w:b/>
          <w:bCs/>
        </w:rPr>
        <w:t>Xxxxxxx</w:t>
      </w:r>
      <w:proofErr w:type="spellEnd"/>
    </w:p>
    <w:p w14:paraId="5C74F1B6" w14:textId="77777777" w:rsidR="005C1721" w:rsidRDefault="005C1721" w:rsidP="005C1721">
      <w:pPr>
        <w:pStyle w:val="Normal"/>
        <w:spacing w:line="360" w:lineRule="auto"/>
        <w:jc w:val="both"/>
      </w:pPr>
      <w:r>
        <w:t>Xxxxxxxxxxxxxxxxxxxxxxxxxxxxxxxxxxxxxxxxxxxxxxxxxxxxxxxxxxxxxxxxxxxxxxxxxxxxxxxxxxxxxxxxxxxxxxxxxxxxxxxxxxxxxxxxxxxxxxxxxxxxxxxxxxxxxxxxxxxxxxxxxxxxxxxxxxxxxxxxxxxxxxxxxxxxxxxxxxxxxxxxxxxxxxxxxxxxxxxxxxxx.</w:t>
      </w:r>
    </w:p>
    <w:p w14:paraId="0D69ACE2" w14:textId="77777777" w:rsidR="005C1721" w:rsidRDefault="005C1721" w:rsidP="005C1721">
      <w:pPr>
        <w:pStyle w:val="Normal"/>
        <w:spacing w:line="360" w:lineRule="auto"/>
        <w:jc w:val="both"/>
      </w:pPr>
      <w:r>
        <w:tab/>
        <w:t>Xxxxxxxxxxxxxxxxxxxxxxxxxxxxxxxxxxxxxxxxxxxxxxxxxxxxxxxxxxxxxxxxxxxxxxxxxxxxxxxxxxxxxxxxxxxxxxxxxxxxxxxxxxxxxxxxxxxxxxxxxxxxxxxxxxxxxxxxxxxxxxxxxxxxxxxxxxxxxxxxxxxxxxxxxxxxxxxxxxxxxxxxxxxxxxxx (</w:t>
      </w:r>
      <w:proofErr w:type="spellStart"/>
      <w:r>
        <w:t>Popovych</w:t>
      </w:r>
      <w:proofErr w:type="spellEnd"/>
      <w:r>
        <w:t xml:space="preserve"> et al., 2000; 2003; 2005).</w:t>
      </w:r>
    </w:p>
    <w:p w14:paraId="2A1A24CF" w14:textId="77777777" w:rsidR="005C1721" w:rsidRDefault="005C1721" w:rsidP="005C1721">
      <w:pPr>
        <w:pStyle w:val="Normal"/>
        <w:spacing w:line="360" w:lineRule="auto"/>
        <w:jc w:val="both"/>
      </w:pPr>
      <w:r>
        <w:tab/>
        <w:t>Xxxxxxxxxxxxxxxxxxxxxxxxxxxxxxxxxxxxxxxxxxxxxxxxxxxxxxxxxxxxxxxxxxxxxxxxxxxxxxxxxxxxxxxxxxxxxxxxxxxxxxxxxxxxxxxxxxxxxxxxxxxxxxxxxxxxxxxxxxxxxxxxxxxxxxxxxxxxxxxxxxxxxxxxxxxxxxxxxxxxxxxxxxxxxxxxxx.</w:t>
      </w:r>
    </w:p>
    <w:p w14:paraId="4802D059" w14:textId="77777777" w:rsidR="005C1721" w:rsidRDefault="005C1721" w:rsidP="005C1721">
      <w:pPr>
        <w:pStyle w:val="Normal"/>
        <w:spacing w:line="360" w:lineRule="auto"/>
        <w:jc w:val="both"/>
      </w:pPr>
      <w:r>
        <w:t xml:space="preserve"> </w:t>
      </w:r>
    </w:p>
    <w:p w14:paraId="2EFFB42F" w14:textId="77777777" w:rsidR="005C1721" w:rsidRDefault="005C1721" w:rsidP="005C1721">
      <w:pPr>
        <w:pStyle w:val="Normal"/>
        <w:spacing w:line="360" w:lineRule="auto"/>
        <w:jc w:val="both"/>
        <w:outlineLvl w:val="1"/>
        <w:rPr>
          <w:b/>
          <w:bCs/>
        </w:rPr>
      </w:pPr>
      <w:bookmarkStart w:id="12" w:name="_Toc32440"/>
      <w:bookmarkEnd w:id="12"/>
      <w:r>
        <w:rPr>
          <w:b/>
          <w:bCs/>
        </w:rPr>
        <w:t xml:space="preserve">3.3. </w:t>
      </w:r>
      <w:proofErr w:type="spellStart"/>
      <w:r>
        <w:rPr>
          <w:b/>
          <w:bCs/>
        </w:rPr>
        <w:t>Xxxxx</w:t>
      </w:r>
      <w:proofErr w:type="spellEnd"/>
    </w:p>
    <w:p w14:paraId="22B03E5A" w14:textId="77777777" w:rsidR="005C1721" w:rsidRDefault="005C1721" w:rsidP="005C1721">
      <w:pPr>
        <w:pStyle w:val="Normal"/>
        <w:spacing w:line="360" w:lineRule="auto"/>
        <w:jc w:val="both"/>
      </w:pPr>
      <w:r>
        <w:t>Xxxxxxxxxxxxxxxxxxxxxxxxxxxxxxxxxxxxxxxxxxxxxxxxxxxxxxxxxxxxxxxxxxxxxxxxxxxxxxxxxxxxxxxxxxxxxxxxxxxxxxxxxxxxxxxxxxxxxxxxxxxxxxxxxxxxxxxxxxxxxxxxxxxxxxxxxxxxxxxxxxxxxxxxxxxxxxxxxxxxxxxxxxxxxxxxxxxxxxxxxxxx (</w:t>
      </w:r>
      <w:proofErr w:type="spellStart"/>
      <w:r>
        <w:t>Figure</w:t>
      </w:r>
      <w:proofErr w:type="spellEnd"/>
      <w:r>
        <w:t xml:space="preserve"> 1).</w:t>
      </w:r>
    </w:p>
    <w:p w14:paraId="5E54BCEA" w14:textId="77777777" w:rsidR="005C1721" w:rsidRDefault="005C1721" w:rsidP="005C1721">
      <w:pPr>
        <w:pStyle w:val="Normal"/>
        <w:rPr>
          <w:b/>
          <w:bCs/>
        </w:rPr>
      </w:pPr>
      <w:r>
        <w:rPr>
          <w:b/>
          <w:bCs/>
        </w:rPr>
        <w:t xml:space="preserve"> </w:t>
      </w:r>
    </w:p>
    <w:p w14:paraId="73E03C04" w14:textId="26F6AEF7" w:rsidR="005C1721" w:rsidRDefault="005C1721" w:rsidP="005C1721">
      <w:pPr>
        <w:pStyle w:val="Normal"/>
      </w:pPr>
      <w:r>
        <w:rPr>
          <w:noProof/>
        </w:rPr>
        <w:lastRenderedPageBreak/>
        <w:drawing>
          <wp:inline distT="0" distB="0" distL="0" distR="0" wp14:anchorId="361D30F0" wp14:editId="59262217">
            <wp:extent cx="4582160" cy="2750185"/>
            <wp:effectExtent l="0" t="0" r="889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2160" cy="2750185"/>
                    </a:xfrm>
                    <a:prstGeom prst="rect">
                      <a:avLst/>
                    </a:prstGeom>
                    <a:noFill/>
                    <a:ln>
                      <a:noFill/>
                    </a:ln>
                  </pic:spPr>
                </pic:pic>
              </a:graphicData>
            </a:graphic>
          </wp:inline>
        </w:drawing>
      </w:r>
      <w:r>
        <w:t xml:space="preserve"> </w:t>
      </w:r>
    </w:p>
    <w:p w14:paraId="7C6B4B94" w14:textId="77777777" w:rsidR="005C1721" w:rsidRDefault="005C1721" w:rsidP="005C1721">
      <w:pPr>
        <w:pStyle w:val="Normal"/>
      </w:pPr>
      <w:r>
        <w:t xml:space="preserve">Source: </w:t>
      </w:r>
      <w:proofErr w:type="spellStart"/>
      <w:r>
        <w:t>Xxxxxxxxxxxxxxxxxxxxxxxxxx</w:t>
      </w:r>
      <w:proofErr w:type="spellEnd"/>
      <w:r>
        <w:t>.</w:t>
      </w:r>
    </w:p>
    <w:p w14:paraId="3B3F5CC9" w14:textId="77777777" w:rsidR="005C1721" w:rsidRPr="005C1721" w:rsidRDefault="005C1721" w:rsidP="005C1721">
      <w:pPr>
        <w:pStyle w:val="Normal"/>
        <w:rPr>
          <w:lang w:val="en-GB"/>
        </w:rPr>
      </w:pPr>
      <w:r w:rsidRPr="005C1721">
        <w:rPr>
          <w:rStyle w:val="18"/>
          <w:b w:val="0"/>
          <w:lang w:val="en-GB"/>
        </w:rPr>
        <w:t>Figure. 1.</w:t>
      </w:r>
      <w:r w:rsidRPr="005C1721">
        <w:rPr>
          <w:rStyle w:val="18"/>
          <w:lang w:val="en-GB"/>
        </w:rPr>
        <w:t xml:space="preserve"> Patterns of variables before (B) and after (A) standard balneotherapy (T) and supplemented “ATINE” (TA) as well as their changes as effects (E), from which the enhancing immunotropic effects of “ATINE” </w:t>
      </w:r>
      <w:r w:rsidRPr="005C1721">
        <w:rPr>
          <w:lang w:val="en-GB"/>
        </w:rPr>
        <w:t>per se</w:t>
      </w:r>
      <w:r w:rsidRPr="005C1721">
        <w:rPr>
          <w:rStyle w:val="18"/>
          <w:lang w:val="en-GB"/>
        </w:rPr>
        <w:t xml:space="preserve"> were calculated. </w:t>
      </w:r>
      <w:r w:rsidRPr="005C1721">
        <w:rPr>
          <w:b/>
          <w:color w:val="0000FF"/>
          <w:lang w:val="en-GB"/>
        </w:rPr>
        <w:t xml:space="preserve">(8 </w:t>
      </w:r>
      <w:proofErr w:type="spellStart"/>
      <w:r w:rsidRPr="005C1721">
        <w:rPr>
          <w:b/>
          <w:color w:val="0000FF"/>
          <w:lang w:val="en-GB"/>
        </w:rPr>
        <w:t>pt</w:t>
      </w:r>
      <w:proofErr w:type="spellEnd"/>
      <w:r w:rsidRPr="005C1721">
        <w:rPr>
          <w:b/>
          <w:color w:val="0000FF"/>
          <w:lang w:val="en-GB"/>
        </w:rPr>
        <w:t xml:space="preserve"> Times New Roman, Bold, Left)</w:t>
      </w:r>
    </w:p>
    <w:p w14:paraId="08D753C7" w14:textId="77777777" w:rsidR="005C1721" w:rsidRPr="005C1721" w:rsidRDefault="005C1721" w:rsidP="005C1721">
      <w:pPr>
        <w:pStyle w:val="Normal"/>
        <w:spacing w:line="360" w:lineRule="auto"/>
        <w:jc w:val="both"/>
        <w:rPr>
          <w:lang w:val="en-GB"/>
        </w:rPr>
      </w:pPr>
      <w:r w:rsidRPr="005C1721">
        <w:rPr>
          <w:lang w:val="en-GB"/>
        </w:rPr>
        <w:t xml:space="preserve"> </w:t>
      </w:r>
    </w:p>
    <w:p w14:paraId="47B5BB14" w14:textId="77777777" w:rsidR="005C1721" w:rsidRPr="005C1721" w:rsidRDefault="005C1721" w:rsidP="005C1721">
      <w:pPr>
        <w:pStyle w:val="Normal"/>
        <w:spacing w:line="360" w:lineRule="auto"/>
        <w:jc w:val="both"/>
        <w:rPr>
          <w:lang w:val="en-GB"/>
        </w:rPr>
      </w:pPr>
      <w:r w:rsidRPr="005C1721">
        <w:rPr>
          <w:lang w:val="en-GB"/>
        </w:rPr>
        <w:tab/>
        <w:t>Xxxxxxxxxxxxxxxxxxxxxxxxxxxxxxxxxxxxxxxxxxxxxxxxxxxxxxxxxxxxxxxxxxxxxxxxxxxxxxxxxxxxxxxxxxxxxxxxxxxxxxxxxxxxxxxxxxxxxxxxxxxxxxxxxxxxxxxxxxxxxxxxxxxxxxxxxxxxxxxxxxxxxxxxxxxxxxxxxxxxxxx (Table 1).</w:t>
      </w:r>
    </w:p>
    <w:p w14:paraId="21D6DA8A" w14:textId="77777777" w:rsidR="005C1721" w:rsidRPr="005C1721" w:rsidRDefault="005C1721" w:rsidP="005C1721">
      <w:pPr>
        <w:pStyle w:val="Normal"/>
        <w:spacing w:line="360" w:lineRule="auto"/>
        <w:jc w:val="both"/>
        <w:rPr>
          <w:lang w:val="en-GB"/>
        </w:rPr>
      </w:pPr>
      <w:r w:rsidRPr="005C1721">
        <w:rPr>
          <w:lang w:val="en-GB"/>
        </w:rPr>
        <w:t xml:space="preserve"> </w:t>
      </w:r>
    </w:p>
    <w:p w14:paraId="4A8AA5AA" w14:textId="77777777" w:rsidR="005C1721" w:rsidRDefault="005C1721" w:rsidP="005C1721">
      <w:pPr>
        <w:pStyle w:val="Normal"/>
        <w:tabs>
          <w:tab w:val="center" w:pos="3105"/>
          <w:tab w:val="right" w:pos="6225"/>
          <w:tab w:val="right" w:pos="31680"/>
        </w:tabs>
        <w:jc w:val="both"/>
      </w:pPr>
      <w:r w:rsidRPr="005C1721">
        <w:rPr>
          <w:rStyle w:val="18"/>
          <w:b w:val="0"/>
          <w:lang w:val="en-GB"/>
        </w:rPr>
        <w:t>Table 1.</w:t>
      </w:r>
      <w:r w:rsidRPr="005C1721">
        <w:rPr>
          <w:rStyle w:val="18"/>
          <w:lang w:val="en-GB"/>
        </w:rPr>
        <w:t xml:space="preserve"> Comparative effect of two rehabilitation schemes on the phagocytic link of immunity. </w:t>
      </w:r>
      <w:r>
        <w:rPr>
          <w:b/>
          <w:color w:val="0000FF"/>
        </w:rPr>
        <w:t xml:space="preserve">(8 </w:t>
      </w:r>
      <w:proofErr w:type="spellStart"/>
      <w:r>
        <w:rPr>
          <w:b/>
          <w:color w:val="0000FF"/>
        </w:rPr>
        <w:t>pt</w:t>
      </w:r>
      <w:proofErr w:type="spellEnd"/>
      <w:r>
        <w:rPr>
          <w:b/>
          <w:color w:val="0000FF"/>
        </w:rPr>
        <w:t xml:space="preserve"> Times New Roman, </w:t>
      </w:r>
      <w:proofErr w:type="spellStart"/>
      <w:r>
        <w:rPr>
          <w:b/>
          <w:color w:val="0000FF"/>
        </w:rPr>
        <w:t>Bold</w:t>
      </w:r>
      <w:proofErr w:type="spellEnd"/>
      <w:r>
        <w:rPr>
          <w:b/>
          <w:color w:val="0000FF"/>
        </w:rPr>
        <w:t xml:space="preserve">, </w:t>
      </w:r>
      <w:proofErr w:type="spellStart"/>
      <w:r>
        <w:rPr>
          <w:b/>
          <w:color w:val="0000FF"/>
        </w:rPr>
        <w:t>Left</w:t>
      </w:r>
      <w:proofErr w:type="spellEnd"/>
      <w:r>
        <w:rPr>
          <w:b/>
          <w:color w:val="0000FF"/>
        </w:rPr>
        <w:t>)</w:t>
      </w:r>
    </w:p>
    <w:tbl>
      <w:tblPr>
        <w:tblW w:w="0" w:type="auto"/>
        <w:tblCellMar>
          <w:top w:w="15" w:type="dxa"/>
          <w:left w:w="15" w:type="dxa"/>
          <w:bottom w:w="15" w:type="dxa"/>
          <w:right w:w="15" w:type="dxa"/>
        </w:tblCellMar>
        <w:tblLook w:val="04A0" w:firstRow="1" w:lastRow="0" w:firstColumn="1" w:lastColumn="0" w:noHBand="0" w:noVBand="1"/>
      </w:tblPr>
      <w:tblGrid>
        <w:gridCol w:w="1284"/>
        <w:gridCol w:w="1067"/>
        <w:gridCol w:w="1003"/>
        <w:gridCol w:w="1067"/>
        <w:gridCol w:w="1067"/>
        <w:gridCol w:w="1003"/>
        <w:gridCol w:w="1067"/>
        <w:gridCol w:w="1067"/>
        <w:gridCol w:w="429"/>
      </w:tblGrid>
      <w:tr w:rsidR="005C1721" w14:paraId="660C866B" w14:textId="77777777" w:rsidTr="005C1721">
        <w:tc>
          <w:tcPr>
            <w:tcW w:w="0" w:type="auto"/>
            <w:vMerge w:val="restart"/>
            <w:tcBorders>
              <w:top w:val="outset" w:sz="6" w:space="0" w:color="auto"/>
              <w:left w:val="outset" w:sz="6" w:space="0" w:color="auto"/>
              <w:bottom w:val="outset" w:sz="6" w:space="0" w:color="auto"/>
              <w:right w:val="outset" w:sz="6" w:space="0" w:color="auto"/>
            </w:tcBorders>
          </w:tcPr>
          <w:p w14:paraId="44025A2D" w14:textId="77777777" w:rsidR="005C1721" w:rsidRDefault="005C1721">
            <w:pPr>
              <w:pStyle w:val="Normal"/>
              <w:rPr>
                <w:rFonts w:cs="Calibri"/>
                <w:b/>
                <w:bCs/>
              </w:rPr>
            </w:pPr>
          </w:p>
          <w:p w14:paraId="294A4E02" w14:textId="77777777" w:rsidR="005C1721" w:rsidRDefault="005C1721">
            <w:pPr>
              <w:pStyle w:val="Normal"/>
              <w:rPr>
                <w:rFonts w:cs="Calibri"/>
                <w:b/>
                <w:bCs/>
              </w:rPr>
            </w:pPr>
            <w:proofErr w:type="spellStart"/>
            <w:r>
              <w:rPr>
                <w:b/>
                <w:bCs/>
              </w:rPr>
              <w:t>Variables</w:t>
            </w:r>
            <w:proofErr w:type="spellEnd"/>
          </w:p>
        </w:tc>
        <w:tc>
          <w:tcPr>
            <w:tcW w:w="0" w:type="auto"/>
            <w:vMerge w:val="restart"/>
            <w:tcBorders>
              <w:top w:val="outset" w:sz="6" w:space="0" w:color="auto"/>
              <w:left w:val="outset" w:sz="6" w:space="0" w:color="auto"/>
              <w:bottom w:val="outset" w:sz="6" w:space="0" w:color="auto"/>
              <w:right w:val="outset" w:sz="6" w:space="0" w:color="auto"/>
            </w:tcBorders>
            <w:hideMark/>
          </w:tcPr>
          <w:p w14:paraId="229F7E84" w14:textId="77777777" w:rsidR="005C1721" w:rsidRDefault="005C1721">
            <w:pPr>
              <w:pStyle w:val="Normal"/>
              <w:rPr>
                <w:rFonts w:cs="Calibri"/>
                <w:b/>
                <w:bCs/>
              </w:rPr>
            </w:pPr>
            <w:r>
              <w:rPr>
                <w:b/>
                <w:bCs/>
              </w:rPr>
              <w:t>Reference</w:t>
            </w:r>
          </w:p>
          <w:p w14:paraId="5BC554FC" w14:textId="77777777" w:rsidR="005C1721" w:rsidRDefault="005C1721">
            <w:pPr>
              <w:pStyle w:val="Normal"/>
              <w:rPr>
                <w:rFonts w:cs="Calibri"/>
                <w:b/>
                <w:bCs/>
              </w:rPr>
            </w:pPr>
            <w:proofErr w:type="spellStart"/>
            <w:r>
              <w:rPr>
                <w:b/>
                <w:bCs/>
              </w:rPr>
              <w:t>level</w:t>
            </w:r>
            <w:proofErr w:type="spellEnd"/>
            <w:r>
              <w:rPr>
                <w:b/>
                <w:bCs/>
              </w:rPr>
              <w:t xml:space="preserve"> (</w:t>
            </w:r>
            <w:r>
              <w:rPr>
                <w:rFonts w:cs="Calibri"/>
                <w:b/>
                <w:bCs/>
              </w:rPr>
              <w:t>30)</w:t>
            </w:r>
          </w:p>
        </w:tc>
        <w:tc>
          <w:tcPr>
            <w:tcW w:w="0" w:type="auto"/>
            <w:gridSpan w:val="3"/>
            <w:tcBorders>
              <w:top w:val="outset" w:sz="6" w:space="0" w:color="auto"/>
              <w:left w:val="outset" w:sz="6" w:space="0" w:color="auto"/>
              <w:bottom w:val="outset" w:sz="6" w:space="0" w:color="auto"/>
              <w:right w:val="outset" w:sz="6" w:space="0" w:color="auto"/>
            </w:tcBorders>
            <w:hideMark/>
          </w:tcPr>
          <w:p w14:paraId="3C5A28E1" w14:textId="77777777" w:rsidR="005C1721" w:rsidRDefault="005C1721">
            <w:pPr>
              <w:pStyle w:val="Normal"/>
              <w:jc w:val="center"/>
              <w:rPr>
                <w:b/>
                <w:bCs/>
              </w:rPr>
            </w:pPr>
            <w:r>
              <w:rPr>
                <w:b/>
                <w:bCs/>
              </w:rPr>
              <w:t xml:space="preserve">Control </w:t>
            </w:r>
            <w:proofErr w:type="spellStart"/>
            <w:r>
              <w:rPr>
                <w:b/>
                <w:bCs/>
              </w:rPr>
              <w:t>group</w:t>
            </w:r>
            <w:proofErr w:type="spellEnd"/>
            <w:r>
              <w:rPr>
                <w:b/>
                <w:bCs/>
              </w:rPr>
              <w:t xml:space="preserve"> (25)</w:t>
            </w:r>
          </w:p>
        </w:tc>
        <w:tc>
          <w:tcPr>
            <w:tcW w:w="0" w:type="auto"/>
            <w:gridSpan w:val="3"/>
            <w:tcBorders>
              <w:top w:val="outset" w:sz="6" w:space="0" w:color="auto"/>
              <w:left w:val="outset" w:sz="6" w:space="0" w:color="auto"/>
              <w:bottom w:val="outset" w:sz="6" w:space="0" w:color="auto"/>
              <w:right w:val="outset" w:sz="6" w:space="0" w:color="auto"/>
            </w:tcBorders>
            <w:hideMark/>
          </w:tcPr>
          <w:p w14:paraId="69DF17B4" w14:textId="77777777" w:rsidR="005C1721" w:rsidRDefault="005C1721">
            <w:pPr>
              <w:pStyle w:val="Normal"/>
              <w:jc w:val="center"/>
              <w:rPr>
                <w:b/>
                <w:bCs/>
              </w:rPr>
            </w:pPr>
            <w:proofErr w:type="spellStart"/>
            <w:r>
              <w:rPr>
                <w:b/>
                <w:bCs/>
              </w:rPr>
              <w:t>Main</w:t>
            </w:r>
            <w:proofErr w:type="spellEnd"/>
            <w:r>
              <w:rPr>
                <w:b/>
                <w:bCs/>
              </w:rPr>
              <w:t xml:space="preserve"> </w:t>
            </w:r>
            <w:proofErr w:type="spellStart"/>
            <w:r>
              <w:rPr>
                <w:b/>
                <w:bCs/>
              </w:rPr>
              <w:t>group</w:t>
            </w:r>
            <w:proofErr w:type="spellEnd"/>
            <w:r>
              <w:rPr>
                <w:b/>
                <w:bCs/>
              </w:rPr>
              <w:t xml:space="preserve"> (27)</w:t>
            </w:r>
          </w:p>
        </w:tc>
        <w:tc>
          <w:tcPr>
            <w:tcW w:w="0" w:type="auto"/>
            <w:vMerge w:val="restart"/>
            <w:tcBorders>
              <w:top w:val="outset" w:sz="6" w:space="0" w:color="auto"/>
              <w:left w:val="outset" w:sz="6" w:space="0" w:color="auto"/>
              <w:bottom w:val="outset" w:sz="6" w:space="0" w:color="auto"/>
              <w:right w:val="outset" w:sz="6" w:space="0" w:color="auto"/>
            </w:tcBorders>
            <w:hideMark/>
          </w:tcPr>
          <w:p w14:paraId="2E9D37AC" w14:textId="77777777" w:rsidR="005C1721" w:rsidRDefault="005C1721">
            <w:pPr>
              <w:pStyle w:val="Normal"/>
              <w:jc w:val="center"/>
              <w:rPr>
                <w:b/>
                <w:bCs/>
              </w:rPr>
            </w:pPr>
            <w:r>
              <w:rPr>
                <w:b/>
                <w:bCs/>
              </w:rPr>
              <w:t>t</w:t>
            </w:r>
          </w:p>
          <w:p w14:paraId="606D8ECF" w14:textId="77777777" w:rsidR="005C1721" w:rsidRDefault="005C1721">
            <w:pPr>
              <w:pStyle w:val="Normal"/>
              <w:jc w:val="center"/>
            </w:pPr>
            <w:proofErr w:type="spellStart"/>
            <w:r>
              <w:rPr>
                <w:b/>
                <w:bCs/>
              </w:rPr>
              <w:t>Ch</w:t>
            </w:r>
            <w:proofErr w:type="spellEnd"/>
          </w:p>
        </w:tc>
      </w:tr>
      <w:tr w:rsidR="005C1721" w14:paraId="7DB6B644" w14:textId="77777777" w:rsidTr="005C1721">
        <w:tc>
          <w:tcPr>
            <w:tcW w:w="0" w:type="auto"/>
            <w:vMerge/>
            <w:tcBorders>
              <w:top w:val="outset" w:sz="6" w:space="0" w:color="auto"/>
              <w:left w:val="outset" w:sz="6" w:space="0" w:color="auto"/>
              <w:bottom w:val="outset" w:sz="6" w:space="0" w:color="auto"/>
              <w:right w:val="outset" w:sz="6" w:space="0" w:color="auto"/>
            </w:tcBorders>
            <w:vAlign w:val="center"/>
            <w:hideMark/>
          </w:tcPr>
          <w:p w14:paraId="098DB44E" w14:textId="77777777" w:rsidR="005C1721" w:rsidRDefault="005C1721">
            <w:pPr>
              <w:rPr>
                <w:rFonts w:cs="Calibri"/>
                <w:b/>
                <w:bCs/>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C4ACA5D" w14:textId="77777777" w:rsidR="005C1721" w:rsidRDefault="005C1721">
            <w:pPr>
              <w:rPr>
                <w:rFonts w:cs="Calibri"/>
                <w:b/>
                <w:bCs/>
                <w:sz w:val="24"/>
                <w:szCs w:val="24"/>
              </w:rPr>
            </w:pPr>
          </w:p>
        </w:tc>
        <w:tc>
          <w:tcPr>
            <w:tcW w:w="0" w:type="auto"/>
            <w:tcBorders>
              <w:top w:val="nil"/>
              <w:left w:val="outset" w:sz="6" w:space="0" w:color="auto"/>
              <w:bottom w:val="outset" w:sz="6" w:space="0" w:color="auto"/>
              <w:right w:val="outset" w:sz="6" w:space="0" w:color="auto"/>
            </w:tcBorders>
            <w:hideMark/>
          </w:tcPr>
          <w:p w14:paraId="7C4203D5" w14:textId="77777777" w:rsidR="005C1721" w:rsidRDefault="005C1721">
            <w:pPr>
              <w:pStyle w:val="Normal"/>
              <w:rPr>
                <w:rFonts w:cs="Calibri"/>
                <w:b/>
                <w:bCs/>
              </w:rPr>
            </w:pPr>
            <w:proofErr w:type="spellStart"/>
            <w:r>
              <w:rPr>
                <w:b/>
                <w:bCs/>
              </w:rPr>
              <w:t>Before</w:t>
            </w:r>
            <w:proofErr w:type="spellEnd"/>
          </w:p>
        </w:tc>
        <w:tc>
          <w:tcPr>
            <w:tcW w:w="0" w:type="auto"/>
            <w:tcBorders>
              <w:top w:val="nil"/>
              <w:left w:val="outset" w:sz="6" w:space="0" w:color="auto"/>
              <w:bottom w:val="outset" w:sz="6" w:space="0" w:color="auto"/>
              <w:right w:val="outset" w:sz="6" w:space="0" w:color="auto"/>
            </w:tcBorders>
            <w:hideMark/>
          </w:tcPr>
          <w:p w14:paraId="0B9A0F79" w14:textId="77777777" w:rsidR="005C1721" w:rsidRDefault="005C1721">
            <w:pPr>
              <w:pStyle w:val="Normal"/>
              <w:rPr>
                <w:rFonts w:cs="Calibri"/>
                <w:b/>
                <w:bCs/>
              </w:rPr>
            </w:pPr>
            <w:proofErr w:type="spellStart"/>
            <w:r>
              <w:rPr>
                <w:b/>
                <w:bCs/>
              </w:rPr>
              <w:t>After</w:t>
            </w:r>
            <w:proofErr w:type="spellEnd"/>
          </w:p>
        </w:tc>
        <w:tc>
          <w:tcPr>
            <w:tcW w:w="0" w:type="auto"/>
            <w:tcBorders>
              <w:top w:val="nil"/>
              <w:left w:val="outset" w:sz="6" w:space="0" w:color="auto"/>
              <w:bottom w:val="outset" w:sz="6" w:space="0" w:color="auto"/>
              <w:right w:val="outset" w:sz="6" w:space="0" w:color="auto"/>
            </w:tcBorders>
            <w:hideMark/>
          </w:tcPr>
          <w:p w14:paraId="305049A2" w14:textId="77777777" w:rsidR="005C1721" w:rsidRDefault="005C1721">
            <w:pPr>
              <w:pStyle w:val="Normal"/>
              <w:rPr>
                <w:rFonts w:cs="Calibri"/>
                <w:b/>
                <w:bCs/>
              </w:rPr>
            </w:pPr>
            <w:proofErr w:type="spellStart"/>
            <w:r>
              <w:rPr>
                <w:b/>
                <w:bCs/>
              </w:rPr>
              <w:t>Change</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132599EE" w14:textId="77777777" w:rsidR="005C1721" w:rsidRDefault="005C1721">
            <w:pPr>
              <w:pStyle w:val="Normal"/>
              <w:rPr>
                <w:rFonts w:cs="Calibri"/>
                <w:b/>
                <w:bCs/>
              </w:rPr>
            </w:pPr>
            <w:proofErr w:type="spellStart"/>
            <w:r>
              <w:rPr>
                <w:b/>
                <w:bCs/>
              </w:rPr>
              <w:t>Before</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248EFD47" w14:textId="77777777" w:rsidR="005C1721" w:rsidRDefault="005C1721">
            <w:pPr>
              <w:pStyle w:val="Normal"/>
              <w:rPr>
                <w:rFonts w:cs="Calibri"/>
                <w:b/>
                <w:bCs/>
              </w:rPr>
            </w:pPr>
            <w:proofErr w:type="spellStart"/>
            <w:r>
              <w:rPr>
                <w:b/>
                <w:bCs/>
              </w:rPr>
              <w:t>After</w:t>
            </w:r>
            <w:proofErr w:type="spellEnd"/>
          </w:p>
        </w:tc>
        <w:tc>
          <w:tcPr>
            <w:tcW w:w="0" w:type="auto"/>
            <w:tcBorders>
              <w:top w:val="outset" w:sz="6" w:space="0" w:color="auto"/>
              <w:left w:val="outset" w:sz="6" w:space="0" w:color="auto"/>
              <w:bottom w:val="outset" w:sz="6" w:space="0" w:color="auto"/>
              <w:right w:val="outset" w:sz="6" w:space="0" w:color="auto"/>
            </w:tcBorders>
            <w:hideMark/>
          </w:tcPr>
          <w:p w14:paraId="1C976104" w14:textId="77777777" w:rsidR="005C1721" w:rsidRDefault="005C1721">
            <w:pPr>
              <w:pStyle w:val="Normal"/>
              <w:rPr>
                <w:rFonts w:cs="Calibri"/>
                <w:b/>
                <w:bCs/>
              </w:rPr>
            </w:pPr>
            <w:proofErr w:type="spellStart"/>
            <w:r>
              <w:rPr>
                <w:b/>
                <w:bCs/>
              </w:rPr>
              <w:t>Change</w:t>
            </w:r>
            <w:proofErr w:type="spellEnd"/>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76719038" w14:textId="77777777" w:rsidR="005C1721" w:rsidRDefault="005C1721">
            <w:pPr>
              <w:rPr>
                <w:rFonts w:cs="Calibri"/>
                <w:sz w:val="24"/>
                <w:szCs w:val="24"/>
              </w:rPr>
            </w:pPr>
          </w:p>
        </w:tc>
      </w:tr>
      <w:tr w:rsidR="005C1721" w14:paraId="504D0B3F" w14:textId="77777777" w:rsidTr="005C1721">
        <w:tc>
          <w:tcPr>
            <w:tcW w:w="0" w:type="auto"/>
            <w:tcBorders>
              <w:top w:val="nil"/>
              <w:left w:val="outset" w:sz="6" w:space="0" w:color="auto"/>
              <w:bottom w:val="outset" w:sz="6" w:space="0" w:color="auto"/>
              <w:right w:val="outset" w:sz="6" w:space="0" w:color="auto"/>
            </w:tcBorders>
            <w:hideMark/>
          </w:tcPr>
          <w:p w14:paraId="657B4DB4" w14:textId="77777777" w:rsidR="005C1721" w:rsidRDefault="005C1721">
            <w:pPr>
              <w:pStyle w:val="Normal"/>
              <w:rPr>
                <w:rFonts w:cs="Calibri"/>
                <w:b/>
                <w:bCs/>
              </w:rPr>
            </w:pPr>
            <w:proofErr w:type="spellStart"/>
            <w:r>
              <w:rPr>
                <w:b/>
                <w:bCs/>
              </w:rPr>
              <w:t>Leukocytes</w:t>
            </w:r>
            <w:proofErr w:type="spellEnd"/>
            <w:r>
              <w:rPr>
                <w:b/>
                <w:bCs/>
              </w:rPr>
              <w:t>,</w:t>
            </w:r>
          </w:p>
          <w:p w14:paraId="4660EE19" w14:textId="77777777" w:rsidR="005C1721" w:rsidRDefault="005C1721">
            <w:pPr>
              <w:pStyle w:val="Normal"/>
              <w:rPr>
                <w:rFonts w:cs="Calibri"/>
                <w:b/>
                <w:bCs/>
              </w:rPr>
            </w:pPr>
            <w:r>
              <w:rPr>
                <w:b/>
                <w:bCs/>
              </w:rPr>
              <w:t>10</w:t>
            </w:r>
            <w:r>
              <w:rPr>
                <w:rFonts w:cs="Calibri"/>
                <w:b/>
                <w:bCs/>
                <w:vertAlign w:val="superscript"/>
              </w:rPr>
              <w:t>9</w:t>
            </w:r>
            <w:r>
              <w:rPr>
                <w:rFonts w:cs="Calibri"/>
                <w:b/>
                <w:bCs/>
              </w:rPr>
              <w:t>/L</w:t>
            </w:r>
          </w:p>
        </w:tc>
        <w:tc>
          <w:tcPr>
            <w:tcW w:w="0" w:type="auto"/>
            <w:tcBorders>
              <w:top w:val="nil"/>
              <w:left w:val="outset" w:sz="6" w:space="0" w:color="auto"/>
              <w:bottom w:val="outset" w:sz="6" w:space="0" w:color="auto"/>
              <w:right w:val="outset" w:sz="6" w:space="0" w:color="auto"/>
            </w:tcBorders>
            <w:hideMark/>
          </w:tcPr>
          <w:p w14:paraId="0F9B0AA7" w14:textId="77777777" w:rsidR="005C1721" w:rsidRDefault="005C1721">
            <w:pPr>
              <w:pStyle w:val="Normal"/>
              <w:rPr>
                <w:rFonts w:cs="Calibri"/>
              </w:rPr>
            </w:pPr>
            <w:r>
              <w:t>5,00±0,09</w:t>
            </w:r>
          </w:p>
          <w:p w14:paraId="49F46CC7" w14:textId="77777777" w:rsidR="005C1721" w:rsidRDefault="005C1721">
            <w:pPr>
              <w:pStyle w:val="Normal"/>
              <w:rPr>
                <w:rFonts w:cs="Calibri"/>
              </w:rPr>
            </w:pPr>
            <w:r>
              <w:t>0</w:t>
            </w:r>
            <w:r>
              <w:rPr>
                <w:rFonts w:cs="Calibri"/>
              </w:rPr>
              <w:t>,100</w:t>
            </w:r>
          </w:p>
        </w:tc>
        <w:tc>
          <w:tcPr>
            <w:tcW w:w="0" w:type="auto"/>
            <w:tcBorders>
              <w:top w:val="nil"/>
              <w:left w:val="outset" w:sz="6" w:space="0" w:color="auto"/>
              <w:bottom w:val="outset" w:sz="6" w:space="0" w:color="auto"/>
              <w:right w:val="outset" w:sz="6" w:space="0" w:color="auto"/>
            </w:tcBorders>
            <w:hideMark/>
          </w:tcPr>
          <w:p w14:paraId="40FDEC67" w14:textId="77777777" w:rsidR="005C1721" w:rsidRDefault="005C1721">
            <w:pPr>
              <w:pStyle w:val="Normal"/>
              <w:rPr>
                <w:rFonts w:cs="Calibri"/>
              </w:rPr>
            </w:pPr>
            <w:r>
              <w:t>5,35±0,28</w:t>
            </w:r>
          </w:p>
          <w:p w14:paraId="68630AA6" w14:textId="77777777" w:rsidR="005C1721" w:rsidRDefault="005C1721">
            <w:pPr>
              <w:pStyle w:val="Normal"/>
              <w:rPr>
                <w:rFonts w:cs="Calibri"/>
              </w:rPr>
            </w:pPr>
            <w:r>
              <w:t>0,70±0,57</w:t>
            </w:r>
          </w:p>
        </w:tc>
        <w:tc>
          <w:tcPr>
            <w:tcW w:w="0" w:type="auto"/>
            <w:tcBorders>
              <w:top w:val="nil"/>
              <w:left w:val="outset" w:sz="6" w:space="0" w:color="auto"/>
              <w:bottom w:val="outset" w:sz="6" w:space="0" w:color="auto"/>
              <w:right w:val="outset" w:sz="6" w:space="0" w:color="auto"/>
            </w:tcBorders>
            <w:hideMark/>
          </w:tcPr>
          <w:p w14:paraId="3A9C7D56" w14:textId="77777777" w:rsidR="005C1721" w:rsidRDefault="005C1721">
            <w:pPr>
              <w:pStyle w:val="Normal"/>
              <w:rPr>
                <w:rFonts w:cs="Calibri"/>
              </w:rPr>
            </w:pPr>
            <w:r>
              <w:t>5,35±0,29</w:t>
            </w:r>
          </w:p>
          <w:p w14:paraId="20812FD3" w14:textId="77777777" w:rsidR="005C1721" w:rsidRDefault="005C1721">
            <w:pPr>
              <w:pStyle w:val="Normal"/>
              <w:rPr>
                <w:rFonts w:cs="Calibri"/>
              </w:rPr>
            </w:pPr>
            <w:r>
              <w:t>0,70±0,59</w:t>
            </w:r>
          </w:p>
        </w:tc>
        <w:tc>
          <w:tcPr>
            <w:tcW w:w="0" w:type="auto"/>
            <w:tcBorders>
              <w:top w:val="nil"/>
              <w:left w:val="outset" w:sz="6" w:space="0" w:color="auto"/>
              <w:bottom w:val="outset" w:sz="6" w:space="0" w:color="auto"/>
              <w:right w:val="outset" w:sz="6" w:space="0" w:color="auto"/>
            </w:tcBorders>
            <w:hideMark/>
          </w:tcPr>
          <w:p w14:paraId="1714747E" w14:textId="77777777" w:rsidR="005C1721" w:rsidRDefault="005C1721">
            <w:pPr>
              <w:pStyle w:val="Normal"/>
              <w:rPr>
                <w:rFonts w:cs="Calibri"/>
              </w:rPr>
            </w:pPr>
            <w:r>
              <w:t>0,00±0,21</w:t>
            </w:r>
          </w:p>
          <w:p w14:paraId="06C5BA27" w14:textId="77777777" w:rsidR="005C1721" w:rsidRDefault="005C1721">
            <w:pPr>
              <w:pStyle w:val="Normal"/>
              <w:rPr>
                <w:rFonts w:cs="Calibri"/>
              </w:rPr>
            </w:pPr>
            <w:r>
              <w:t>0,01±0,43</w:t>
            </w:r>
          </w:p>
        </w:tc>
        <w:tc>
          <w:tcPr>
            <w:tcW w:w="0" w:type="auto"/>
            <w:tcBorders>
              <w:top w:val="nil"/>
              <w:left w:val="outset" w:sz="6" w:space="0" w:color="auto"/>
              <w:bottom w:val="outset" w:sz="6" w:space="0" w:color="auto"/>
              <w:right w:val="outset" w:sz="6" w:space="0" w:color="auto"/>
            </w:tcBorders>
            <w:hideMark/>
          </w:tcPr>
          <w:p w14:paraId="6A831C5E" w14:textId="77777777" w:rsidR="005C1721" w:rsidRDefault="005C1721">
            <w:pPr>
              <w:pStyle w:val="Normal"/>
              <w:rPr>
                <w:rFonts w:cs="Calibri"/>
              </w:rPr>
            </w:pPr>
            <w:r>
              <w:t>4,96±0,24</w:t>
            </w:r>
          </w:p>
          <w:p w14:paraId="42E436D0" w14:textId="77777777" w:rsidR="005C1721" w:rsidRDefault="005C1721">
            <w:pPr>
              <w:pStyle w:val="Normal"/>
              <w:rPr>
                <w:rFonts w:cs="Calibri"/>
              </w:rPr>
            </w:pPr>
            <w:r>
              <w:t>-0,08±0,47</w:t>
            </w:r>
          </w:p>
        </w:tc>
        <w:tc>
          <w:tcPr>
            <w:tcW w:w="0" w:type="auto"/>
            <w:tcBorders>
              <w:top w:val="nil"/>
              <w:left w:val="outset" w:sz="6" w:space="0" w:color="auto"/>
              <w:bottom w:val="outset" w:sz="6" w:space="0" w:color="auto"/>
              <w:right w:val="outset" w:sz="6" w:space="0" w:color="auto"/>
            </w:tcBorders>
            <w:hideMark/>
          </w:tcPr>
          <w:p w14:paraId="48179C48" w14:textId="77777777" w:rsidR="005C1721" w:rsidRDefault="005C1721">
            <w:pPr>
              <w:pStyle w:val="Normal"/>
              <w:rPr>
                <w:rFonts w:cs="Calibri"/>
              </w:rPr>
            </w:pPr>
            <w:r>
              <w:t>5,12±0,23</w:t>
            </w:r>
          </w:p>
          <w:p w14:paraId="4CD36460" w14:textId="77777777" w:rsidR="005C1721" w:rsidRDefault="005C1721">
            <w:pPr>
              <w:pStyle w:val="Normal"/>
              <w:rPr>
                <w:rFonts w:cs="Calibri"/>
              </w:rPr>
            </w:pPr>
            <w:r>
              <w:t>0,23±0,46</w:t>
            </w:r>
          </w:p>
        </w:tc>
        <w:tc>
          <w:tcPr>
            <w:tcW w:w="0" w:type="auto"/>
            <w:tcBorders>
              <w:top w:val="nil"/>
              <w:left w:val="outset" w:sz="6" w:space="0" w:color="auto"/>
              <w:bottom w:val="outset" w:sz="6" w:space="0" w:color="auto"/>
              <w:right w:val="outset" w:sz="6" w:space="0" w:color="auto"/>
            </w:tcBorders>
            <w:hideMark/>
          </w:tcPr>
          <w:p w14:paraId="64BE9821" w14:textId="77777777" w:rsidR="005C1721" w:rsidRDefault="005C1721">
            <w:pPr>
              <w:pStyle w:val="Normal"/>
              <w:rPr>
                <w:rFonts w:cs="Calibri"/>
              </w:rPr>
            </w:pPr>
            <w:r>
              <w:t>0,16±0,28</w:t>
            </w:r>
          </w:p>
          <w:p w14:paraId="7EDF2158" w14:textId="77777777" w:rsidR="005C1721" w:rsidRDefault="005C1721">
            <w:pPr>
              <w:pStyle w:val="Normal"/>
              <w:rPr>
                <w:rFonts w:cs="Calibri"/>
              </w:rPr>
            </w:pPr>
            <w:r>
              <w:t>0,31±0,55</w:t>
            </w:r>
          </w:p>
        </w:tc>
        <w:tc>
          <w:tcPr>
            <w:tcW w:w="0" w:type="auto"/>
            <w:tcBorders>
              <w:top w:val="nil"/>
              <w:left w:val="outset" w:sz="6" w:space="0" w:color="auto"/>
              <w:bottom w:val="outset" w:sz="6" w:space="0" w:color="auto"/>
              <w:right w:val="outset" w:sz="6" w:space="0" w:color="auto"/>
            </w:tcBorders>
            <w:hideMark/>
          </w:tcPr>
          <w:p w14:paraId="510F3ABB" w14:textId="77777777" w:rsidR="005C1721" w:rsidRDefault="005C1721">
            <w:pPr>
              <w:pStyle w:val="Normal"/>
              <w:rPr>
                <w:rFonts w:cs="Calibri"/>
              </w:rPr>
            </w:pPr>
            <w:r>
              <w:t>0,44</w:t>
            </w:r>
          </w:p>
        </w:tc>
      </w:tr>
      <w:tr w:rsidR="005C1721" w14:paraId="06BBD90B" w14:textId="77777777" w:rsidTr="005C1721">
        <w:tc>
          <w:tcPr>
            <w:tcW w:w="0" w:type="auto"/>
            <w:tcBorders>
              <w:top w:val="nil"/>
              <w:left w:val="outset" w:sz="6" w:space="0" w:color="auto"/>
              <w:bottom w:val="outset" w:sz="6" w:space="0" w:color="auto"/>
              <w:right w:val="outset" w:sz="6" w:space="0" w:color="auto"/>
            </w:tcBorders>
            <w:hideMark/>
          </w:tcPr>
          <w:p w14:paraId="36B55EA2" w14:textId="77777777" w:rsidR="005C1721" w:rsidRDefault="005C1721">
            <w:pPr>
              <w:pStyle w:val="Normal"/>
              <w:rPr>
                <w:rFonts w:cs="Calibri"/>
                <w:b/>
                <w:bCs/>
              </w:rPr>
            </w:pPr>
            <w:proofErr w:type="spellStart"/>
            <w:r>
              <w:rPr>
                <w:b/>
                <w:bCs/>
              </w:rPr>
              <w:t>Neutrophils</w:t>
            </w:r>
            <w:proofErr w:type="spellEnd"/>
            <w:r>
              <w:rPr>
                <w:b/>
                <w:bCs/>
              </w:rPr>
              <w:t>,</w:t>
            </w:r>
          </w:p>
          <w:p w14:paraId="66FC3228" w14:textId="77777777" w:rsidR="005C1721" w:rsidRDefault="005C1721">
            <w:pPr>
              <w:pStyle w:val="Normal"/>
              <w:rPr>
                <w:rFonts w:cs="Calibri"/>
                <w:b/>
                <w:bCs/>
              </w:rPr>
            </w:pPr>
            <w:r>
              <w:rPr>
                <w:b/>
                <w:bCs/>
              </w:rPr>
              <w:t>10</w:t>
            </w:r>
            <w:r>
              <w:rPr>
                <w:rFonts w:cs="Calibri"/>
                <w:b/>
                <w:bCs/>
                <w:vertAlign w:val="superscript"/>
              </w:rPr>
              <w:t>9</w:t>
            </w:r>
            <w:r>
              <w:rPr>
                <w:rFonts w:cs="Calibri"/>
                <w:b/>
                <w:bCs/>
              </w:rPr>
              <w:t>/L</w:t>
            </w:r>
          </w:p>
        </w:tc>
        <w:tc>
          <w:tcPr>
            <w:tcW w:w="0" w:type="auto"/>
            <w:tcBorders>
              <w:top w:val="nil"/>
              <w:left w:val="outset" w:sz="6" w:space="0" w:color="auto"/>
              <w:bottom w:val="outset" w:sz="6" w:space="0" w:color="auto"/>
              <w:right w:val="outset" w:sz="6" w:space="0" w:color="auto"/>
            </w:tcBorders>
            <w:hideMark/>
          </w:tcPr>
          <w:p w14:paraId="741D2968" w14:textId="77777777" w:rsidR="005C1721" w:rsidRDefault="005C1721">
            <w:pPr>
              <w:pStyle w:val="Normal"/>
              <w:rPr>
                <w:rFonts w:cs="Calibri"/>
              </w:rPr>
            </w:pPr>
            <w:r>
              <w:t>2,96±0,05</w:t>
            </w:r>
          </w:p>
          <w:p w14:paraId="1DCA64CF" w14:textId="77777777" w:rsidR="005C1721" w:rsidRDefault="005C1721">
            <w:pPr>
              <w:pStyle w:val="Normal"/>
              <w:rPr>
                <w:rFonts w:cs="Calibri"/>
              </w:rPr>
            </w:pPr>
            <w:r>
              <w:t>0</w:t>
            </w:r>
            <w:r>
              <w:rPr>
                <w:rFonts w:cs="Calibri"/>
              </w:rPr>
              <w:t>,100</w:t>
            </w:r>
          </w:p>
        </w:tc>
        <w:tc>
          <w:tcPr>
            <w:tcW w:w="0" w:type="auto"/>
            <w:tcBorders>
              <w:top w:val="nil"/>
              <w:left w:val="outset" w:sz="6" w:space="0" w:color="auto"/>
              <w:bottom w:val="outset" w:sz="6" w:space="0" w:color="auto"/>
              <w:right w:val="outset" w:sz="6" w:space="0" w:color="auto"/>
            </w:tcBorders>
            <w:hideMark/>
          </w:tcPr>
          <w:p w14:paraId="788A0D92" w14:textId="77777777" w:rsidR="005C1721" w:rsidRDefault="005C1721">
            <w:pPr>
              <w:pStyle w:val="Normal"/>
              <w:rPr>
                <w:rFonts w:cs="Calibri"/>
              </w:rPr>
            </w:pPr>
            <w:r>
              <w:t>3,03±0,16</w:t>
            </w:r>
          </w:p>
          <w:p w14:paraId="633798F7" w14:textId="77777777" w:rsidR="005C1721" w:rsidRDefault="005C1721">
            <w:pPr>
              <w:pStyle w:val="Normal"/>
              <w:rPr>
                <w:rFonts w:cs="Calibri"/>
              </w:rPr>
            </w:pPr>
            <w:r>
              <w:t>0,25±0,55</w:t>
            </w:r>
          </w:p>
        </w:tc>
        <w:tc>
          <w:tcPr>
            <w:tcW w:w="0" w:type="auto"/>
            <w:tcBorders>
              <w:top w:val="nil"/>
              <w:left w:val="outset" w:sz="6" w:space="0" w:color="auto"/>
              <w:bottom w:val="outset" w:sz="6" w:space="0" w:color="auto"/>
              <w:right w:val="outset" w:sz="6" w:space="0" w:color="auto"/>
            </w:tcBorders>
            <w:hideMark/>
          </w:tcPr>
          <w:p w14:paraId="66F4308B" w14:textId="77777777" w:rsidR="005C1721" w:rsidRDefault="005C1721">
            <w:pPr>
              <w:pStyle w:val="Normal"/>
              <w:rPr>
                <w:rFonts w:cs="Calibri"/>
              </w:rPr>
            </w:pPr>
            <w:r>
              <w:t>2,94±0,17</w:t>
            </w:r>
          </w:p>
          <w:p w14:paraId="40F72527" w14:textId="77777777" w:rsidR="005C1721" w:rsidRDefault="005C1721">
            <w:pPr>
              <w:pStyle w:val="Normal"/>
              <w:rPr>
                <w:rFonts w:cs="Calibri"/>
              </w:rPr>
            </w:pPr>
            <w:r>
              <w:t>-0,06±0,58</w:t>
            </w:r>
          </w:p>
        </w:tc>
        <w:tc>
          <w:tcPr>
            <w:tcW w:w="0" w:type="auto"/>
            <w:tcBorders>
              <w:top w:val="nil"/>
              <w:left w:val="outset" w:sz="6" w:space="0" w:color="auto"/>
              <w:bottom w:val="outset" w:sz="6" w:space="0" w:color="auto"/>
              <w:right w:val="outset" w:sz="6" w:space="0" w:color="auto"/>
            </w:tcBorders>
            <w:hideMark/>
          </w:tcPr>
          <w:p w14:paraId="64592F25" w14:textId="77777777" w:rsidR="005C1721" w:rsidRDefault="005C1721">
            <w:pPr>
              <w:pStyle w:val="Normal"/>
              <w:rPr>
                <w:rFonts w:cs="Calibri"/>
              </w:rPr>
            </w:pPr>
            <w:r>
              <w:t>-0,09±0,15</w:t>
            </w:r>
          </w:p>
          <w:p w14:paraId="4C728072" w14:textId="77777777" w:rsidR="005C1721" w:rsidRDefault="005C1721">
            <w:pPr>
              <w:pStyle w:val="Normal"/>
              <w:rPr>
                <w:rFonts w:cs="Calibri"/>
              </w:rPr>
            </w:pPr>
            <w:r>
              <w:t>-0,31±0,52</w:t>
            </w:r>
          </w:p>
        </w:tc>
        <w:tc>
          <w:tcPr>
            <w:tcW w:w="0" w:type="auto"/>
            <w:tcBorders>
              <w:top w:val="nil"/>
              <w:left w:val="outset" w:sz="6" w:space="0" w:color="auto"/>
              <w:bottom w:val="outset" w:sz="6" w:space="0" w:color="auto"/>
              <w:right w:val="outset" w:sz="6" w:space="0" w:color="auto"/>
            </w:tcBorders>
            <w:hideMark/>
          </w:tcPr>
          <w:p w14:paraId="5FB685BB" w14:textId="77777777" w:rsidR="005C1721" w:rsidRDefault="005C1721">
            <w:pPr>
              <w:pStyle w:val="Normal"/>
              <w:rPr>
                <w:rFonts w:cs="Calibri"/>
              </w:rPr>
            </w:pPr>
            <w:r>
              <w:t>2,81±0,15</w:t>
            </w:r>
          </w:p>
          <w:p w14:paraId="78353B7C" w14:textId="77777777" w:rsidR="005C1721" w:rsidRDefault="005C1721">
            <w:pPr>
              <w:pStyle w:val="Normal"/>
              <w:rPr>
                <w:rFonts w:cs="Calibri"/>
              </w:rPr>
            </w:pPr>
            <w:r>
              <w:t>-0,50±0,51</w:t>
            </w:r>
          </w:p>
        </w:tc>
        <w:tc>
          <w:tcPr>
            <w:tcW w:w="0" w:type="auto"/>
            <w:tcBorders>
              <w:top w:val="nil"/>
              <w:left w:val="outset" w:sz="6" w:space="0" w:color="auto"/>
              <w:bottom w:val="outset" w:sz="6" w:space="0" w:color="auto"/>
              <w:right w:val="outset" w:sz="6" w:space="0" w:color="auto"/>
            </w:tcBorders>
            <w:hideMark/>
          </w:tcPr>
          <w:p w14:paraId="2D37FB1C" w14:textId="77777777" w:rsidR="005C1721" w:rsidRDefault="005C1721">
            <w:pPr>
              <w:pStyle w:val="Normal"/>
              <w:rPr>
                <w:rFonts w:cs="Calibri"/>
              </w:rPr>
            </w:pPr>
            <w:r>
              <w:t>2,92±0,22</w:t>
            </w:r>
          </w:p>
          <w:p w14:paraId="57A92CC6" w14:textId="77777777" w:rsidR="005C1721" w:rsidRDefault="005C1721">
            <w:pPr>
              <w:pStyle w:val="Normal"/>
              <w:rPr>
                <w:rFonts w:cs="Calibri"/>
              </w:rPr>
            </w:pPr>
            <w:r>
              <w:t>-0,15±0,73</w:t>
            </w:r>
          </w:p>
        </w:tc>
        <w:tc>
          <w:tcPr>
            <w:tcW w:w="0" w:type="auto"/>
            <w:tcBorders>
              <w:top w:val="nil"/>
              <w:left w:val="outset" w:sz="6" w:space="0" w:color="auto"/>
              <w:bottom w:val="outset" w:sz="6" w:space="0" w:color="auto"/>
              <w:right w:val="outset" w:sz="6" w:space="0" w:color="auto"/>
            </w:tcBorders>
            <w:hideMark/>
          </w:tcPr>
          <w:p w14:paraId="10278C56" w14:textId="77777777" w:rsidR="005C1721" w:rsidRDefault="005C1721">
            <w:pPr>
              <w:pStyle w:val="Normal"/>
              <w:rPr>
                <w:rFonts w:cs="Calibri"/>
              </w:rPr>
            </w:pPr>
            <w:r>
              <w:t>0,10±0,17</w:t>
            </w:r>
          </w:p>
          <w:p w14:paraId="583F8201" w14:textId="77777777" w:rsidR="005C1721" w:rsidRDefault="005C1721">
            <w:pPr>
              <w:pStyle w:val="Normal"/>
              <w:rPr>
                <w:rFonts w:cs="Calibri"/>
              </w:rPr>
            </w:pPr>
            <w:r>
              <w:t>0,35±0,57</w:t>
            </w:r>
          </w:p>
        </w:tc>
        <w:tc>
          <w:tcPr>
            <w:tcW w:w="0" w:type="auto"/>
            <w:tcBorders>
              <w:top w:val="nil"/>
              <w:left w:val="outset" w:sz="6" w:space="0" w:color="auto"/>
              <w:bottom w:val="outset" w:sz="6" w:space="0" w:color="auto"/>
              <w:right w:val="outset" w:sz="6" w:space="0" w:color="auto"/>
            </w:tcBorders>
            <w:hideMark/>
          </w:tcPr>
          <w:p w14:paraId="176B3423" w14:textId="77777777" w:rsidR="005C1721" w:rsidRDefault="005C1721">
            <w:pPr>
              <w:pStyle w:val="Normal"/>
              <w:rPr>
                <w:rFonts w:cs="Calibri"/>
              </w:rPr>
            </w:pPr>
            <w:r>
              <w:t>0,86</w:t>
            </w:r>
          </w:p>
        </w:tc>
      </w:tr>
      <w:tr w:rsidR="005C1721" w14:paraId="7CD6C8B3" w14:textId="77777777" w:rsidTr="005C1721">
        <w:tc>
          <w:tcPr>
            <w:tcW w:w="0" w:type="auto"/>
            <w:tcBorders>
              <w:top w:val="nil"/>
              <w:left w:val="outset" w:sz="6" w:space="0" w:color="auto"/>
              <w:bottom w:val="outset" w:sz="6" w:space="0" w:color="auto"/>
              <w:right w:val="outset" w:sz="6" w:space="0" w:color="auto"/>
            </w:tcBorders>
            <w:hideMark/>
          </w:tcPr>
          <w:p w14:paraId="6F82228E" w14:textId="77777777" w:rsidR="005C1721" w:rsidRDefault="005C1721">
            <w:pPr>
              <w:pStyle w:val="Normal"/>
              <w:rPr>
                <w:rFonts w:cs="Calibri"/>
                <w:b/>
                <w:bCs/>
              </w:rPr>
            </w:pPr>
            <w:proofErr w:type="spellStart"/>
            <w:r>
              <w:rPr>
                <w:b/>
                <w:bCs/>
              </w:rPr>
              <w:t>Phagocytosis</w:t>
            </w:r>
            <w:proofErr w:type="spellEnd"/>
          </w:p>
          <w:p w14:paraId="6E749E30" w14:textId="77777777" w:rsidR="005C1721" w:rsidRDefault="005C1721">
            <w:pPr>
              <w:pStyle w:val="Normal"/>
              <w:rPr>
                <w:rFonts w:cs="Calibri"/>
                <w:b/>
                <w:bCs/>
              </w:rPr>
            </w:pPr>
            <w:r>
              <w:rPr>
                <w:b/>
                <w:bCs/>
              </w:rPr>
              <w:t>Index, %</w:t>
            </w:r>
          </w:p>
        </w:tc>
        <w:tc>
          <w:tcPr>
            <w:tcW w:w="0" w:type="auto"/>
            <w:tcBorders>
              <w:top w:val="nil"/>
              <w:left w:val="outset" w:sz="6" w:space="0" w:color="auto"/>
              <w:bottom w:val="outset" w:sz="6" w:space="0" w:color="auto"/>
              <w:right w:val="outset" w:sz="6" w:space="0" w:color="auto"/>
            </w:tcBorders>
            <w:hideMark/>
          </w:tcPr>
          <w:p w14:paraId="0AE59A57" w14:textId="77777777" w:rsidR="005C1721" w:rsidRDefault="005C1721">
            <w:pPr>
              <w:pStyle w:val="Normal"/>
              <w:rPr>
                <w:rFonts w:cs="Calibri"/>
              </w:rPr>
            </w:pPr>
            <w:r>
              <w:t>76,0±2,1</w:t>
            </w:r>
          </w:p>
          <w:p w14:paraId="255EBBAC" w14:textId="77777777" w:rsidR="005C1721" w:rsidRDefault="005C1721">
            <w:pPr>
              <w:pStyle w:val="Normal"/>
              <w:rPr>
                <w:rFonts w:cs="Calibri"/>
              </w:rPr>
            </w:pPr>
            <w:r>
              <w:t>0,149</w:t>
            </w:r>
          </w:p>
        </w:tc>
        <w:tc>
          <w:tcPr>
            <w:tcW w:w="0" w:type="auto"/>
            <w:tcBorders>
              <w:top w:val="nil"/>
              <w:left w:val="outset" w:sz="6" w:space="0" w:color="auto"/>
              <w:bottom w:val="outset" w:sz="6" w:space="0" w:color="auto"/>
              <w:right w:val="outset" w:sz="6" w:space="0" w:color="auto"/>
            </w:tcBorders>
            <w:hideMark/>
          </w:tcPr>
          <w:p w14:paraId="3E527493" w14:textId="77777777" w:rsidR="005C1721" w:rsidRDefault="005C1721">
            <w:pPr>
              <w:pStyle w:val="Normal"/>
              <w:rPr>
                <w:rFonts w:cs="Calibri"/>
              </w:rPr>
            </w:pPr>
            <w:r>
              <w:t>70,8±1,2</w:t>
            </w:r>
          </w:p>
          <w:p w14:paraId="7C4F02FD" w14:textId="77777777" w:rsidR="005C1721" w:rsidRDefault="005C1721">
            <w:pPr>
              <w:pStyle w:val="Normal"/>
              <w:rPr>
                <w:rFonts w:cs="Calibri"/>
              </w:rPr>
            </w:pPr>
            <w:r>
              <w:t>-0,46±0,11</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7E32B112" w14:textId="77777777" w:rsidR="005C1721" w:rsidRDefault="005C1721">
            <w:pPr>
              <w:pStyle w:val="Normal"/>
              <w:rPr>
                <w:rFonts w:cs="Calibri"/>
              </w:rPr>
            </w:pPr>
            <w:r>
              <w:t>78,3±0,7</w:t>
            </w:r>
          </w:p>
          <w:p w14:paraId="79C007D5" w14:textId="77777777" w:rsidR="005C1721" w:rsidRDefault="005C1721">
            <w:pPr>
              <w:pStyle w:val="Normal"/>
              <w:rPr>
                <w:rFonts w:cs="Calibri"/>
              </w:rPr>
            </w:pPr>
            <w:r>
              <w:t>0,20±0,06</w:t>
            </w:r>
          </w:p>
        </w:tc>
        <w:tc>
          <w:tcPr>
            <w:tcW w:w="0" w:type="auto"/>
            <w:tcBorders>
              <w:top w:val="nil"/>
              <w:left w:val="outset" w:sz="6" w:space="0" w:color="auto"/>
              <w:bottom w:val="outset" w:sz="6" w:space="0" w:color="auto"/>
              <w:right w:val="outset" w:sz="6" w:space="0" w:color="auto"/>
            </w:tcBorders>
            <w:hideMark/>
          </w:tcPr>
          <w:p w14:paraId="56F95FCD" w14:textId="77777777" w:rsidR="005C1721" w:rsidRDefault="005C1721">
            <w:pPr>
              <w:pStyle w:val="Normal"/>
              <w:rPr>
                <w:rFonts w:cs="Calibri"/>
              </w:rPr>
            </w:pPr>
            <w:r>
              <w:t>7,50±1,18</w:t>
            </w:r>
          </w:p>
          <w:p w14:paraId="37DD2B31" w14:textId="77777777" w:rsidR="005C1721" w:rsidRDefault="005C1721">
            <w:pPr>
              <w:pStyle w:val="Normal"/>
              <w:rPr>
                <w:rFonts w:cs="Calibri"/>
              </w:rPr>
            </w:pPr>
            <w:r>
              <w:t>0,66±0,10*</w:t>
            </w:r>
          </w:p>
        </w:tc>
        <w:tc>
          <w:tcPr>
            <w:tcW w:w="0" w:type="auto"/>
            <w:tcBorders>
              <w:top w:val="nil"/>
              <w:left w:val="outset" w:sz="6" w:space="0" w:color="auto"/>
              <w:bottom w:val="outset" w:sz="6" w:space="0" w:color="auto"/>
              <w:right w:val="outset" w:sz="6" w:space="0" w:color="auto"/>
            </w:tcBorders>
            <w:hideMark/>
          </w:tcPr>
          <w:p w14:paraId="3ACEC9F9" w14:textId="77777777" w:rsidR="005C1721" w:rsidRDefault="005C1721">
            <w:pPr>
              <w:pStyle w:val="Normal"/>
              <w:rPr>
                <w:rFonts w:cs="Calibri"/>
              </w:rPr>
            </w:pPr>
            <w:r>
              <w:t>70,9±1,1</w:t>
            </w:r>
          </w:p>
          <w:p w14:paraId="2A2720C3" w14:textId="77777777" w:rsidR="005C1721" w:rsidRDefault="005C1721">
            <w:pPr>
              <w:pStyle w:val="Normal"/>
              <w:rPr>
                <w:rFonts w:cs="Calibri"/>
              </w:rPr>
            </w:pPr>
            <w:r>
              <w:t>-0,45±0,10</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3A20A15F" w14:textId="77777777" w:rsidR="005C1721" w:rsidRDefault="005C1721">
            <w:pPr>
              <w:pStyle w:val="Normal"/>
              <w:rPr>
                <w:rFonts w:cs="Calibri"/>
              </w:rPr>
            </w:pPr>
            <w:r>
              <w:t>76,8±0,9</w:t>
            </w:r>
          </w:p>
          <w:p w14:paraId="10DB8CC3" w14:textId="77777777" w:rsidR="005C1721" w:rsidRDefault="005C1721">
            <w:pPr>
              <w:pStyle w:val="Normal"/>
              <w:rPr>
                <w:rFonts w:cs="Calibri"/>
              </w:rPr>
            </w:pPr>
            <w:r>
              <w:t>0,07±0,08</w:t>
            </w:r>
          </w:p>
        </w:tc>
        <w:tc>
          <w:tcPr>
            <w:tcW w:w="0" w:type="auto"/>
            <w:tcBorders>
              <w:top w:val="nil"/>
              <w:left w:val="outset" w:sz="6" w:space="0" w:color="auto"/>
              <w:bottom w:val="outset" w:sz="6" w:space="0" w:color="auto"/>
              <w:right w:val="outset" w:sz="6" w:space="0" w:color="auto"/>
            </w:tcBorders>
            <w:hideMark/>
          </w:tcPr>
          <w:p w14:paraId="51B3C0BF" w14:textId="77777777" w:rsidR="005C1721" w:rsidRDefault="005C1721">
            <w:pPr>
              <w:pStyle w:val="Normal"/>
              <w:rPr>
                <w:rFonts w:cs="Calibri"/>
              </w:rPr>
            </w:pPr>
            <w:r>
              <w:t>5,96±1,15</w:t>
            </w:r>
          </w:p>
          <w:p w14:paraId="77F64A28" w14:textId="77777777" w:rsidR="005C1721" w:rsidRDefault="005C1721">
            <w:pPr>
              <w:pStyle w:val="Normal"/>
              <w:rPr>
                <w:rFonts w:cs="Calibri"/>
              </w:rPr>
            </w:pPr>
            <w:r>
              <w:t>0,53±0,10*</w:t>
            </w:r>
          </w:p>
        </w:tc>
        <w:tc>
          <w:tcPr>
            <w:tcW w:w="0" w:type="auto"/>
            <w:tcBorders>
              <w:top w:val="nil"/>
              <w:left w:val="outset" w:sz="6" w:space="0" w:color="auto"/>
              <w:bottom w:val="outset" w:sz="6" w:space="0" w:color="auto"/>
              <w:right w:val="outset" w:sz="6" w:space="0" w:color="auto"/>
            </w:tcBorders>
            <w:hideMark/>
          </w:tcPr>
          <w:p w14:paraId="3E87DA84" w14:textId="77777777" w:rsidR="005C1721" w:rsidRDefault="005C1721">
            <w:pPr>
              <w:pStyle w:val="Normal"/>
              <w:rPr>
                <w:rFonts w:cs="Calibri"/>
              </w:rPr>
            </w:pPr>
            <w:r>
              <w:t>0,94</w:t>
            </w:r>
          </w:p>
        </w:tc>
      </w:tr>
      <w:tr w:rsidR="005C1721" w14:paraId="58E7270C" w14:textId="77777777" w:rsidTr="005C1721">
        <w:tc>
          <w:tcPr>
            <w:tcW w:w="0" w:type="auto"/>
            <w:tcBorders>
              <w:top w:val="nil"/>
              <w:left w:val="outset" w:sz="6" w:space="0" w:color="auto"/>
              <w:bottom w:val="outset" w:sz="6" w:space="0" w:color="auto"/>
              <w:right w:val="outset" w:sz="6" w:space="0" w:color="auto"/>
            </w:tcBorders>
            <w:hideMark/>
          </w:tcPr>
          <w:p w14:paraId="56DE778F" w14:textId="77777777" w:rsidR="005C1721" w:rsidRDefault="005C1721">
            <w:pPr>
              <w:pStyle w:val="Normal"/>
              <w:rPr>
                <w:rFonts w:cs="Calibri"/>
                <w:b/>
                <w:bCs/>
              </w:rPr>
            </w:pPr>
            <w:proofErr w:type="spellStart"/>
            <w:r>
              <w:rPr>
                <w:b/>
                <w:bCs/>
              </w:rPr>
              <w:t>Microbial</w:t>
            </w:r>
            <w:proofErr w:type="spellEnd"/>
            <w:r>
              <w:rPr>
                <w:b/>
                <w:bCs/>
              </w:rPr>
              <w:t xml:space="preserve"> </w:t>
            </w:r>
            <w:proofErr w:type="spellStart"/>
            <w:r>
              <w:rPr>
                <w:b/>
                <w:bCs/>
              </w:rPr>
              <w:t>Count</w:t>
            </w:r>
            <w:proofErr w:type="spellEnd"/>
            <w:r>
              <w:rPr>
                <w:b/>
                <w:bCs/>
              </w:rPr>
              <w:t>, B/</w:t>
            </w:r>
            <w:proofErr w:type="spellStart"/>
            <w:r>
              <w:rPr>
                <w:b/>
                <w:bCs/>
              </w:rPr>
              <w:t>Ph</w:t>
            </w:r>
            <w:proofErr w:type="spellEnd"/>
          </w:p>
        </w:tc>
        <w:tc>
          <w:tcPr>
            <w:tcW w:w="0" w:type="auto"/>
            <w:tcBorders>
              <w:top w:val="nil"/>
              <w:left w:val="outset" w:sz="6" w:space="0" w:color="auto"/>
              <w:bottom w:val="outset" w:sz="6" w:space="0" w:color="auto"/>
              <w:right w:val="outset" w:sz="6" w:space="0" w:color="auto"/>
            </w:tcBorders>
            <w:hideMark/>
          </w:tcPr>
          <w:p w14:paraId="2F9D7E98" w14:textId="77777777" w:rsidR="005C1721" w:rsidRDefault="005C1721">
            <w:pPr>
              <w:pStyle w:val="Normal"/>
              <w:rPr>
                <w:rFonts w:cs="Calibri"/>
              </w:rPr>
            </w:pPr>
            <w:r>
              <w:t>8,0±0,3</w:t>
            </w:r>
          </w:p>
          <w:p w14:paraId="480E584C" w14:textId="77777777" w:rsidR="005C1721" w:rsidRDefault="005C1721">
            <w:pPr>
              <w:pStyle w:val="Normal"/>
              <w:rPr>
                <w:rFonts w:cs="Calibri"/>
              </w:rPr>
            </w:pPr>
            <w:r>
              <w:t>0,234</w:t>
            </w:r>
          </w:p>
        </w:tc>
        <w:tc>
          <w:tcPr>
            <w:tcW w:w="0" w:type="auto"/>
            <w:tcBorders>
              <w:top w:val="nil"/>
              <w:left w:val="outset" w:sz="6" w:space="0" w:color="auto"/>
              <w:bottom w:val="outset" w:sz="6" w:space="0" w:color="auto"/>
              <w:right w:val="outset" w:sz="6" w:space="0" w:color="auto"/>
            </w:tcBorders>
            <w:hideMark/>
          </w:tcPr>
          <w:p w14:paraId="695E3599" w14:textId="77777777" w:rsidR="005C1721" w:rsidRDefault="005C1721">
            <w:pPr>
              <w:pStyle w:val="Normal"/>
              <w:rPr>
                <w:rFonts w:cs="Calibri"/>
              </w:rPr>
            </w:pPr>
            <w:r>
              <w:t>7,3±0,3</w:t>
            </w:r>
          </w:p>
          <w:p w14:paraId="5E3B0E30" w14:textId="77777777" w:rsidR="005C1721" w:rsidRDefault="005C1721">
            <w:pPr>
              <w:pStyle w:val="Normal"/>
              <w:rPr>
                <w:rFonts w:cs="Calibri"/>
              </w:rPr>
            </w:pPr>
            <w:r>
              <w:t>-0,36±0,17</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1A9C3EF3" w14:textId="77777777" w:rsidR="005C1721" w:rsidRDefault="005C1721">
            <w:pPr>
              <w:pStyle w:val="Normal"/>
              <w:rPr>
                <w:rFonts w:cs="Calibri"/>
              </w:rPr>
            </w:pPr>
            <w:r>
              <w:t>8,3±0,4</w:t>
            </w:r>
          </w:p>
          <w:p w14:paraId="7727BF40" w14:textId="77777777" w:rsidR="005C1721" w:rsidRDefault="005C1721">
            <w:pPr>
              <w:pStyle w:val="Normal"/>
              <w:rPr>
                <w:rFonts w:cs="Calibri"/>
              </w:rPr>
            </w:pPr>
            <w:r>
              <w:t>0,14±0,21</w:t>
            </w:r>
          </w:p>
        </w:tc>
        <w:tc>
          <w:tcPr>
            <w:tcW w:w="0" w:type="auto"/>
            <w:tcBorders>
              <w:top w:val="nil"/>
              <w:left w:val="outset" w:sz="6" w:space="0" w:color="auto"/>
              <w:bottom w:val="outset" w:sz="6" w:space="0" w:color="auto"/>
              <w:right w:val="outset" w:sz="6" w:space="0" w:color="auto"/>
            </w:tcBorders>
            <w:hideMark/>
          </w:tcPr>
          <w:p w14:paraId="4AE0E552" w14:textId="77777777" w:rsidR="005C1721" w:rsidRDefault="005C1721">
            <w:pPr>
              <w:pStyle w:val="Normal"/>
              <w:rPr>
                <w:rFonts w:cs="Calibri"/>
              </w:rPr>
            </w:pPr>
            <w:r>
              <w:t>0,93±0,32</w:t>
            </w:r>
          </w:p>
          <w:p w14:paraId="30CA6A5C" w14:textId="77777777" w:rsidR="005C1721" w:rsidRDefault="005C1721">
            <w:pPr>
              <w:pStyle w:val="Normal"/>
              <w:rPr>
                <w:rFonts w:cs="Calibri"/>
              </w:rPr>
            </w:pPr>
            <w:r>
              <w:t>0,50±0,17*</w:t>
            </w:r>
          </w:p>
        </w:tc>
        <w:tc>
          <w:tcPr>
            <w:tcW w:w="0" w:type="auto"/>
            <w:tcBorders>
              <w:top w:val="nil"/>
              <w:left w:val="outset" w:sz="6" w:space="0" w:color="auto"/>
              <w:bottom w:val="outset" w:sz="6" w:space="0" w:color="auto"/>
              <w:right w:val="outset" w:sz="6" w:space="0" w:color="auto"/>
            </w:tcBorders>
            <w:hideMark/>
          </w:tcPr>
          <w:p w14:paraId="605F10A7" w14:textId="77777777" w:rsidR="005C1721" w:rsidRDefault="005C1721">
            <w:pPr>
              <w:pStyle w:val="Normal"/>
              <w:rPr>
                <w:rFonts w:cs="Calibri"/>
              </w:rPr>
            </w:pPr>
            <w:r>
              <w:t>7,0±0,3</w:t>
            </w:r>
          </w:p>
          <w:p w14:paraId="3A0ED094" w14:textId="77777777" w:rsidR="005C1721" w:rsidRDefault="005C1721">
            <w:pPr>
              <w:pStyle w:val="Normal"/>
              <w:rPr>
                <w:rFonts w:cs="Calibri"/>
              </w:rPr>
            </w:pPr>
            <w:r>
              <w:t>-0,53±0,17</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6564858C" w14:textId="77777777" w:rsidR="005C1721" w:rsidRDefault="005C1721">
            <w:pPr>
              <w:pStyle w:val="Normal"/>
              <w:rPr>
                <w:rFonts w:cs="Calibri"/>
              </w:rPr>
            </w:pPr>
            <w:r>
              <w:t>7,7±0,3</w:t>
            </w:r>
          </w:p>
          <w:p w14:paraId="5C642626" w14:textId="77777777" w:rsidR="005C1721" w:rsidRDefault="005C1721">
            <w:pPr>
              <w:pStyle w:val="Normal"/>
              <w:rPr>
                <w:rFonts w:cs="Calibri"/>
              </w:rPr>
            </w:pPr>
            <w:r>
              <w:t>-0,13±0,13</w:t>
            </w:r>
          </w:p>
        </w:tc>
        <w:tc>
          <w:tcPr>
            <w:tcW w:w="0" w:type="auto"/>
            <w:tcBorders>
              <w:top w:val="nil"/>
              <w:left w:val="outset" w:sz="6" w:space="0" w:color="auto"/>
              <w:bottom w:val="outset" w:sz="6" w:space="0" w:color="auto"/>
              <w:right w:val="outset" w:sz="6" w:space="0" w:color="auto"/>
            </w:tcBorders>
            <w:hideMark/>
          </w:tcPr>
          <w:p w14:paraId="091854ED" w14:textId="77777777" w:rsidR="005C1721" w:rsidRDefault="005C1721">
            <w:pPr>
              <w:pStyle w:val="Normal"/>
              <w:rPr>
                <w:rFonts w:cs="Calibri"/>
              </w:rPr>
            </w:pPr>
            <w:r>
              <w:t>0,73±0,22</w:t>
            </w:r>
          </w:p>
          <w:p w14:paraId="057EC8C4" w14:textId="77777777" w:rsidR="005C1721" w:rsidRDefault="005C1721">
            <w:pPr>
              <w:pStyle w:val="Normal"/>
              <w:rPr>
                <w:rFonts w:cs="Calibri"/>
              </w:rPr>
            </w:pPr>
            <w:r>
              <w:t>0,39±0,12*</w:t>
            </w:r>
          </w:p>
        </w:tc>
        <w:tc>
          <w:tcPr>
            <w:tcW w:w="0" w:type="auto"/>
            <w:tcBorders>
              <w:top w:val="nil"/>
              <w:left w:val="outset" w:sz="6" w:space="0" w:color="auto"/>
              <w:bottom w:val="outset" w:sz="6" w:space="0" w:color="auto"/>
              <w:right w:val="outset" w:sz="6" w:space="0" w:color="auto"/>
            </w:tcBorders>
            <w:hideMark/>
          </w:tcPr>
          <w:p w14:paraId="6BE8B14F" w14:textId="77777777" w:rsidR="005C1721" w:rsidRDefault="005C1721">
            <w:pPr>
              <w:pStyle w:val="Normal"/>
              <w:rPr>
                <w:rFonts w:cs="Calibri"/>
              </w:rPr>
            </w:pPr>
            <w:r>
              <w:t>0,51</w:t>
            </w:r>
          </w:p>
        </w:tc>
      </w:tr>
      <w:tr w:rsidR="005C1721" w14:paraId="101FF283" w14:textId="77777777" w:rsidTr="005C1721">
        <w:tc>
          <w:tcPr>
            <w:tcW w:w="0" w:type="auto"/>
            <w:tcBorders>
              <w:top w:val="nil"/>
              <w:left w:val="outset" w:sz="6" w:space="0" w:color="auto"/>
              <w:bottom w:val="outset" w:sz="6" w:space="0" w:color="auto"/>
              <w:right w:val="outset" w:sz="6" w:space="0" w:color="auto"/>
            </w:tcBorders>
            <w:hideMark/>
          </w:tcPr>
          <w:p w14:paraId="36D1E13C" w14:textId="77777777" w:rsidR="005C1721" w:rsidRDefault="005C1721">
            <w:pPr>
              <w:pStyle w:val="Normal"/>
              <w:rPr>
                <w:rFonts w:cs="Calibri"/>
                <w:b/>
                <w:bCs/>
              </w:rPr>
            </w:pPr>
            <w:r>
              <w:rPr>
                <w:b/>
                <w:bCs/>
              </w:rPr>
              <w:lastRenderedPageBreak/>
              <w:t>Killing</w:t>
            </w:r>
          </w:p>
          <w:p w14:paraId="2CBA8786" w14:textId="77777777" w:rsidR="005C1721" w:rsidRDefault="005C1721">
            <w:pPr>
              <w:pStyle w:val="Normal"/>
              <w:rPr>
                <w:rFonts w:cs="Calibri"/>
                <w:b/>
                <w:bCs/>
              </w:rPr>
            </w:pPr>
            <w:r>
              <w:rPr>
                <w:b/>
                <w:bCs/>
              </w:rPr>
              <w:t>Index, %</w:t>
            </w:r>
          </w:p>
        </w:tc>
        <w:tc>
          <w:tcPr>
            <w:tcW w:w="0" w:type="auto"/>
            <w:tcBorders>
              <w:top w:val="nil"/>
              <w:left w:val="outset" w:sz="6" w:space="0" w:color="auto"/>
              <w:bottom w:val="outset" w:sz="6" w:space="0" w:color="auto"/>
              <w:right w:val="outset" w:sz="6" w:space="0" w:color="auto"/>
            </w:tcBorders>
            <w:hideMark/>
          </w:tcPr>
          <w:p w14:paraId="0AEDF986" w14:textId="77777777" w:rsidR="005C1721" w:rsidRDefault="005C1721">
            <w:pPr>
              <w:pStyle w:val="Normal"/>
              <w:rPr>
                <w:rFonts w:cs="Calibri"/>
              </w:rPr>
            </w:pPr>
            <w:r>
              <w:t>68,0±3,4</w:t>
            </w:r>
          </w:p>
          <w:p w14:paraId="668A34FC" w14:textId="77777777" w:rsidR="005C1721" w:rsidRDefault="005C1721">
            <w:pPr>
              <w:pStyle w:val="Normal"/>
              <w:rPr>
                <w:rFonts w:cs="Calibri"/>
              </w:rPr>
            </w:pPr>
            <w:r>
              <w:t>0,278</w:t>
            </w:r>
          </w:p>
        </w:tc>
        <w:tc>
          <w:tcPr>
            <w:tcW w:w="0" w:type="auto"/>
            <w:tcBorders>
              <w:top w:val="nil"/>
              <w:left w:val="outset" w:sz="6" w:space="0" w:color="auto"/>
              <w:bottom w:val="outset" w:sz="6" w:space="0" w:color="auto"/>
              <w:right w:val="outset" w:sz="6" w:space="0" w:color="auto"/>
            </w:tcBorders>
            <w:hideMark/>
          </w:tcPr>
          <w:p w14:paraId="5F1FA74C" w14:textId="77777777" w:rsidR="005C1721" w:rsidRDefault="005C1721">
            <w:pPr>
              <w:pStyle w:val="Normal"/>
              <w:rPr>
                <w:rFonts w:cs="Calibri"/>
              </w:rPr>
            </w:pPr>
            <w:r>
              <w:t>53,8±2,9</w:t>
            </w:r>
          </w:p>
          <w:p w14:paraId="5C620332" w14:textId="77777777" w:rsidR="005C1721" w:rsidRDefault="005C1721">
            <w:pPr>
              <w:pStyle w:val="Normal"/>
              <w:rPr>
                <w:rFonts w:cs="Calibri"/>
              </w:rPr>
            </w:pPr>
            <w:r>
              <w:t>-0,75±0,15</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37218748" w14:textId="77777777" w:rsidR="005C1721" w:rsidRDefault="005C1721">
            <w:pPr>
              <w:pStyle w:val="Normal"/>
              <w:rPr>
                <w:rFonts w:cs="Calibri"/>
              </w:rPr>
            </w:pPr>
            <w:r>
              <w:t>58,3±1,9</w:t>
            </w:r>
          </w:p>
          <w:p w14:paraId="1C4FA123" w14:textId="77777777" w:rsidR="005C1721" w:rsidRDefault="005C1721">
            <w:pPr>
              <w:pStyle w:val="Normal"/>
              <w:rPr>
                <w:rFonts w:cs="Calibri"/>
              </w:rPr>
            </w:pPr>
            <w:r>
              <w:t>-0,52±0,10</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35E5763C" w14:textId="77777777" w:rsidR="005C1721" w:rsidRDefault="005C1721">
            <w:pPr>
              <w:pStyle w:val="Normal"/>
              <w:rPr>
                <w:rFonts w:cs="Calibri"/>
              </w:rPr>
            </w:pPr>
            <w:r>
              <w:t>4,48±2,05</w:t>
            </w:r>
          </w:p>
          <w:p w14:paraId="3EF5B051" w14:textId="77777777" w:rsidR="005C1721" w:rsidRDefault="005C1721">
            <w:pPr>
              <w:pStyle w:val="Normal"/>
              <w:rPr>
                <w:rFonts w:cs="Calibri"/>
              </w:rPr>
            </w:pPr>
            <w:r>
              <w:t>0,24±0,11*</w:t>
            </w:r>
          </w:p>
        </w:tc>
        <w:tc>
          <w:tcPr>
            <w:tcW w:w="0" w:type="auto"/>
            <w:tcBorders>
              <w:top w:val="nil"/>
              <w:left w:val="outset" w:sz="6" w:space="0" w:color="auto"/>
              <w:bottom w:val="outset" w:sz="6" w:space="0" w:color="auto"/>
              <w:right w:val="outset" w:sz="6" w:space="0" w:color="auto"/>
            </w:tcBorders>
            <w:hideMark/>
          </w:tcPr>
          <w:p w14:paraId="7279E911" w14:textId="77777777" w:rsidR="005C1721" w:rsidRDefault="005C1721">
            <w:pPr>
              <w:pStyle w:val="Normal"/>
              <w:rPr>
                <w:rFonts w:cs="Calibri"/>
              </w:rPr>
            </w:pPr>
            <w:r>
              <w:t>52,7±2,3</w:t>
            </w:r>
          </w:p>
          <w:p w14:paraId="49EF229E" w14:textId="77777777" w:rsidR="005C1721" w:rsidRDefault="005C1721">
            <w:pPr>
              <w:pStyle w:val="Normal"/>
              <w:rPr>
                <w:rFonts w:cs="Calibri"/>
              </w:rPr>
            </w:pPr>
            <w:r>
              <w:t>-0,81±0,12</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760FE189" w14:textId="77777777" w:rsidR="005C1721" w:rsidRDefault="005C1721">
            <w:pPr>
              <w:pStyle w:val="Normal"/>
              <w:rPr>
                <w:rFonts w:cs="Calibri"/>
              </w:rPr>
            </w:pPr>
            <w:r>
              <w:t>58,6±2,2</w:t>
            </w:r>
          </w:p>
          <w:p w14:paraId="5A4C3250" w14:textId="77777777" w:rsidR="005C1721" w:rsidRDefault="005C1721">
            <w:pPr>
              <w:pStyle w:val="Normal"/>
              <w:rPr>
                <w:rFonts w:cs="Calibri"/>
              </w:rPr>
            </w:pPr>
            <w:r>
              <w:t>-0,50±0,11</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3833167B" w14:textId="77777777" w:rsidR="005C1721" w:rsidRDefault="005C1721">
            <w:pPr>
              <w:pStyle w:val="Normal"/>
              <w:rPr>
                <w:rFonts w:cs="Calibri"/>
              </w:rPr>
            </w:pPr>
            <w:r>
              <w:t>5,87±2,09</w:t>
            </w:r>
          </w:p>
          <w:p w14:paraId="1AF24A59" w14:textId="77777777" w:rsidR="005C1721" w:rsidRDefault="005C1721">
            <w:pPr>
              <w:pStyle w:val="Normal"/>
              <w:rPr>
                <w:rFonts w:cs="Calibri"/>
              </w:rPr>
            </w:pPr>
            <w:r>
              <w:t>0,31±0,11*</w:t>
            </w:r>
          </w:p>
        </w:tc>
        <w:tc>
          <w:tcPr>
            <w:tcW w:w="0" w:type="auto"/>
            <w:tcBorders>
              <w:top w:val="nil"/>
              <w:left w:val="outset" w:sz="6" w:space="0" w:color="auto"/>
              <w:bottom w:val="outset" w:sz="6" w:space="0" w:color="auto"/>
              <w:right w:val="outset" w:sz="6" w:space="0" w:color="auto"/>
            </w:tcBorders>
            <w:hideMark/>
          </w:tcPr>
          <w:p w14:paraId="5C1AEDC1" w14:textId="77777777" w:rsidR="005C1721" w:rsidRDefault="005C1721">
            <w:pPr>
              <w:pStyle w:val="Normal"/>
              <w:rPr>
                <w:rFonts w:cs="Calibri"/>
              </w:rPr>
            </w:pPr>
            <w:r>
              <w:t>0,47</w:t>
            </w:r>
          </w:p>
        </w:tc>
      </w:tr>
      <w:tr w:rsidR="005C1721" w14:paraId="516DBADA" w14:textId="77777777" w:rsidTr="005C1721">
        <w:tc>
          <w:tcPr>
            <w:tcW w:w="0" w:type="auto"/>
            <w:tcBorders>
              <w:top w:val="nil"/>
              <w:left w:val="outset" w:sz="6" w:space="0" w:color="auto"/>
              <w:bottom w:val="outset" w:sz="6" w:space="0" w:color="auto"/>
              <w:right w:val="outset" w:sz="6" w:space="0" w:color="auto"/>
            </w:tcBorders>
            <w:hideMark/>
          </w:tcPr>
          <w:p w14:paraId="34A7468F" w14:textId="77777777" w:rsidR="005C1721" w:rsidRDefault="005C1721">
            <w:pPr>
              <w:pStyle w:val="Normal"/>
              <w:rPr>
                <w:rFonts w:cs="Calibri"/>
                <w:b/>
                <w:bCs/>
              </w:rPr>
            </w:pPr>
            <w:r>
              <w:rPr>
                <w:b/>
                <w:bCs/>
              </w:rPr>
              <w:t xml:space="preserve">BCCN, </w:t>
            </w:r>
          </w:p>
          <w:p w14:paraId="104AB3EB" w14:textId="77777777" w:rsidR="005C1721" w:rsidRDefault="005C1721">
            <w:pPr>
              <w:pStyle w:val="Normal"/>
              <w:rPr>
                <w:rFonts w:cs="Calibri"/>
                <w:b/>
                <w:bCs/>
              </w:rPr>
            </w:pPr>
            <w:r>
              <w:rPr>
                <w:b/>
                <w:bCs/>
              </w:rPr>
              <w:t>10</w:t>
            </w:r>
            <w:r>
              <w:rPr>
                <w:rFonts w:cs="Calibri"/>
                <w:b/>
                <w:bCs/>
                <w:vertAlign w:val="superscript"/>
              </w:rPr>
              <w:t>9</w:t>
            </w:r>
            <w:r>
              <w:rPr>
                <w:rFonts w:cs="Calibri"/>
                <w:b/>
                <w:bCs/>
              </w:rPr>
              <w:t xml:space="preserve"> </w:t>
            </w:r>
            <w:proofErr w:type="spellStart"/>
            <w:r>
              <w:rPr>
                <w:rFonts w:cs="Calibri"/>
                <w:b/>
                <w:bCs/>
              </w:rPr>
              <w:t>Bacter</w:t>
            </w:r>
            <w:proofErr w:type="spellEnd"/>
            <w:r>
              <w:rPr>
                <w:rFonts w:cs="Calibri"/>
                <w:b/>
                <w:bCs/>
              </w:rPr>
              <w:t>/L</w:t>
            </w:r>
          </w:p>
        </w:tc>
        <w:tc>
          <w:tcPr>
            <w:tcW w:w="0" w:type="auto"/>
            <w:tcBorders>
              <w:top w:val="nil"/>
              <w:left w:val="outset" w:sz="6" w:space="0" w:color="auto"/>
              <w:bottom w:val="outset" w:sz="6" w:space="0" w:color="auto"/>
              <w:right w:val="outset" w:sz="6" w:space="0" w:color="auto"/>
            </w:tcBorders>
            <w:hideMark/>
          </w:tcPr>
          <w:p w14:paraId="1CE4FB4A" w14:textId="77777777" w:rsidR="005C1721" w:rsidRDefault="005C1721">
            <w:pPr>
              <w:pStyle w:val="Normal"/>
              <w:rPr>
                <w:rFonts w:cs="Calibri"/>
              </w:rPr>
            </w:pPr>
            <w:r>
              <w:t>12,24±0,42</w:t>
            </w:r>
          </w:p>
          <w:p w14:paraId="17891336" w14:textId="77777777" w:rsidR="005C1721" w:rsidRDefault="005C1721">
            <w:pPr>
              <w:pStyle w:val="Normal"/>
              <w:rPr>
                <w:rFonts w:cs="Calibri"/>
              </w:rPr>
            </w:pPr>
            <w:r>
              <w:t>0,190</w:t>
            </w:r>
          </w:p>
        </w:tc>
        <w:tc>
          <w:tcPr>
            <w:tcW w:w="0" w:type="auto"/>
            <w:tcBorders>
              <w:top w:val="nil"/>
              <w:left w:val="outset" w:sz="6" w:space="0" w:color="auto"/>
              <w:bottom w:val="outset" w:sz="6" w:space="0" w:color="auto"/>
              <w:right w:val="outset" w:sz="6" w:space="0" w:color="auto"/>
            </w:tcBorders>
            <w:hideMark/>
          </w:tcPr>
          <w:p w14:paraId="00B2C37B" w14:textId="77777777" w:rsidR="005C1721" w:rsidRDefault="005C1721">
            <w:pPr>
              <w:pStyle w:val="Normal"/>
              <w:rPr>
                <w:rFonts w:cs="Calibri"/>
              </w:rPr>
            </w:pPr>
            <w:r>
              <w:t>8,83±1,17</w:t>
            </w:r>
          </w:p>
          <w:p w14:paraId="6501F663" w14:textId="77777777" w:rsidR="005C1721" w:rsidRDefault="005C1721">
            <w:pPr>
              <w:pStyle w:val="Normal"/>
              <w:rPr>
                <w:rFonts w:cs="Calibri"/>
              </w:rPr>
            </w:pPr>
            <w:r>
              <w:t>-1,47±0,50</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1756105B" w14:textId="77777777" w:rsidR="005C1721" w:rsidRDefault="005C1721">
            <w:pPr>
              <w:pStyle w:val="Normal"/>
              <w:rPr>
                <w:rFonts w:cs="Calibri"/>
              </w:rPr>
            </w:pPr>
            <w:r>
              <w:t>11,38±1,42</w:t>
            </w:r>
          </w:p>
          <w:p w14:paraId="5BBE3093" w14:textId="77777777" w:rsidR="005C1721" w:rsidRDefault="005C1721">
            <w:pPr>
              <w:pStyle w:val="Normal"/>
              <w:rPr>
                <w:rFonts w:cs="Calibri"/>
              </w:rPr>
            </w:pPr>
            <w:r>
              <w:t>-0,37±0,61</w:t>
            </w:r>
          </w:p>
        </w:tc>
        <w:tc>
          <w:tcPr>
            <w:tcW w:w="0" w:type="auto"/>
            <w:tcBorders>
              <w:top w:val="nil"/>
              <w:left w:val="outset" w:sz="6" w:space="0" w:color="auto"/>
              <w:bottom w:val="outset" w:sz="6" w:space="0" w:color="auto"/>
              <w:right w:val="outset" w:sz="6" w:space="0" w:color="auto"/>
            </w:tcBorders>
            <w:hideMark/>
          </w:tcPr>
          <w:p w14:paraId="2A5A561D" w14:textId="77777777" w:rsidR="005C1721" w:rsidRDefault="005C1721">
            <w:pPr>
              <w:pStyle w:val="Normal"/>
              <w:rPr>
                <w:rFonts w:cs="Calibri"/>
              </w:rPr>
            </w:pPr>
            <w:r>
              <w:t>2,55±1,34</w:t>
            </w:r>
          </w:p>
          <w:p w14:paraId="66A660C9" w14:textId="77777777" w:rsidR="005C1721" w:rsidRDefault="005C1721">
            <w:pPr>
              <w:pStyle w:val="Normal"/>
              <w:rPr>
                <w:rFonts w:cs="Calibri"/>
              </w:rPr>
            </w:pPr>
            <w:r>
              <w:t>1,10±0,58</w:t>
            </w:r>
          </w:p>
        </w:tc>
        <w:tc>
          <w:tcPr>
            <w:tcW w:w="0" w:type="auto"/>
            <w:tcBorders>
              <w:top w:val="nil"/>
              <w:left w:val="outset" w:sz="6" w:space="0" w:color="auto"/>
              <w:bottom w:val="outset" w:sz="6" w:space="0" w:color="auto"/>
              <w:right w:val="outset" w:sz="6" w:space="0" w:color="auto"/>
            </w:tcBorders>
            <w:hideMark/>
          </w:tcPr>
          <w:p w14:paraId="17DBFF73" w14:textId="77777777" w:rsidR="005C1721" w:rsidRDefault="005C1721">
            <w:pPr>
              <w:pStyle w:val="Normal"/>
              <w:rPr>
                <w:rFonts w:cs="Calibri"/>
              </w:rPr>
            </w:pPr>
            <w:r>
              <w:t>7,51±0,55</w:t>
            </w:r>
          </w:p>
          <w:p w14:paraId="6DE39EFD" w14:textId="77777777" w:rsidR="005C1721" w:rsidRDefault="005C1721">
            <w:pPr>
              <w:pStyle w:val="Normal"/>
              <w:rPr>
                <w:rFonts w:cs="Calibri"/>
              </w:rPr>
            </w:pPr>
            <w:r>
              <w:t>-2,15±0,26</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5057434D" w14:textId="77777777" w:rsidR="005C1721" w:rsidRDefault="005C1721">
            <w:pPr>
              <w:pStyle w:val="Normal"/>
              <w:rPr>
                <w:rFonts w:cs="Calibri"/>
              </w:rPr>
            </w:pPr>
            <w:r>
              <w:t>10,07±0,88</w:t>
            </w:r>
          </w:p>
          <w:p w14:paraId="3EBDB052" w14:textId="77777777" w:rsidR="005C1721" w:rsidRDefault="005C1721">
            <w:pPr>
              <w:pStyle w:val="Normal"/>
              <w:rPr>
                <w:rFonts w:cs="Calibri"/>
              </w:rPr>
            </w:pPr>
            <w:r>
              <w:t>-1,09±0,41</w:t>
            </w:r>
            <w:r>
              <w:rPr>
                <w:rFonts w:cs="Calibri"/>
                <w:vertAlign w:val="superscript"/>
              </w:rPr>
              <w:t>r</w:t>
            </w:r>
          </w:p>
        </w:tc>
        <w:tc>
          <w:tcPr>
            <w:tcW w:w="0" w:type="auto"/>
            <w:tcBorders>
              <w:top w:val="nil"/>
              <w:left w:val="outset" w:sz="6" w:space="0" w:color="auto"/>
              <w:bottom w:val="outset" w:sz="6" w:space="0" w:color="auto"/>
              <w:right w:val="outset" w:sz="6" w:space="0" w:color="auto"/>
            </w:tcBorders>
            <w:hideMark/>
          </w:tcPr>
          <w:p w14:paraId="0E222158" w14:textId="77777777" w:rsidR="005C1721" w:rsidRDefault="005C1721">
            <w:pPr>
              <w:pStyle w:val="Normal"/>
              <w:rPr>
                <w:rFonts w:cs="Calibri"/>
              </w:rPr>
            </w:pPr>
            <w:r>
              <w:t>2,56±0,82</w:t>
            </w:r>
          </w:p>
          <w:p w14:paraId="4E65E17E" w14:textId="77777777" w:rsidR="005C1721" w:rsidRDefault="005C1721">
            <w:pPr>
              <w:pStyle w:val="Normal"/>
              <w:rPr>
                <w:rFonts w:cs="Calibri"/>
              </w:rPr>
            </w:pPr>
            <w:r>
              <w:t>1,06±0,35*</w:t>
            </w:r>
          </w:p>
        </w:tc>
        <w:tc>
          <w:tcPr>
            <w:tcW w:w="0" w:type="auto"/>
            <w:tcBorders>
              <w:top w:val="nil"/>
              <w:left w:val="outset" w:sz="6" w:space="0" w:color="auto"/>
              <w:bottom w:val="outset" w:sz="6" w:space="0" w:color="auto"/>
              <w:right w:val="outset" w:sz="6" w:space="0" w:color="auto"/>
            </w:tcBorders>
            <w:hideMark/>
          </w:tcPr>
          <w:p w14:paraId="35888547" w14:textId="77777777" w:rsidR="005C1721" w:rsidRDefault="005C1721">
            <w:pPr>
              <w:pStyle w:val="Normal"/>
              <w:rPr>
                <w:rFonts w:cs="Calibri"/>
              </w:rPr>
            </w:pPr>
            <w:r>
              <w:t>0,00</w:t>
            </w:r>
          </w:p>
        </w:tc>
      </w:tr>
    </w:tbl>
    <w:p w14:paraId="79A610AA" w14:textId="77777777" w:rsidR="005C1721" w:rsidRDefault="005C1721" w:rsidP="005C1721">
      <w:pPr>
        <w:pStyle w:val="Normal"/>
      </w:pPr>
      <w:r>
        <w:t xml:space="preserve">Source: </w:t>
      </w:r>
      <w:proofErr w:type="spellStart"/>
      <w:r>
        <w:t>Xxxxxxxxxxxxxxxxxxxxxxxx</w:t>
      </w:r>
      <w:proofErr w:type="spellEnd"/>
      <w:r>
        <w:t>.</w:t>
      </w:r>
    </w:p>
    <w:p w14:paraId="72DA30EE" w14:textId="77777777" w:rsidR="005C1721" w:rsidRPr="005C1721" w:rsidRDefault="005C1721" w:rsidP="005C1721">
      <w:pPr>
        <w:pStyle w:val="Normal"/>
        <w:tabs>
          <w:tab w:val="center" w:pos="3105"/>
          <w:tab w:val="right" w:pos="6225"/>
          <w:tab w:val="right" w:pos="31680"/>
        </w:tabs>
        <w:jc w:val="both"/>
        <w:rPr>
          <w:lang w:val="en-GB"/>
        </w:rPr>
      </w:pPr>
      <w:r w:rsidRPr="005C1721">
        <w:rPr>
          <w:rStyle w:val="18"/>
          <w:lang w:val="en-GB"/>
        </w:rPr>
        <w:t>Notes: For reference values, mean levels, their standard errors (top rows), and coefficients of variation (bottom rows) are given.</w:t>
      </w:r>
      <w:r w:rsidRPr="005C1721">
        <w:rPr>
          <w:rStyle w:val="15"/>
          <w:lang w:val="en-GB"/>
        </w:rPr>
        <w:t xml:space="preserve"> </w:t>
      </w:r>
      <w:r w:rsidRPr="005C1721">
        <w:rPr>
          <w:rStyle w:val="18"/>
          <w:lang w:val="en-GB"/>
        </w:rPr>
        <w:t>For groups, the top rows are the means and standard errors of the actual variables and their direct differences (changes);</w:t>
      </w:r>
      <w:r w:rsidRPr="005C1721">
        <w:rPr>
          <w:rStyle w:val="15"/>
          <w:lang w:val="en-GB"/>
        </w:rPr>
        <w:t xml:space="preserve"> </w:t>
      </w:r>
      <w:r w:rsidRPr="005C1721">
        <w:rPr>
          <w:rStyle w:val="18"/>
          <w:lang w:val="en-GB"/>
        </w:rPr>
        <w:t>the bottom rows are the same parameters for Z-scores.</w:t>
      </w:r>
      <w:r w:rsidRPr="005C1721">
        <w:rPr>
          <w:rStyle w:val="15"/>
          <w:lang w:val="en-GB"/>
        </w:rPr>
        <w:t xml:space="preserve"> </w:t>
      </w:r>
      <w:r w:rsidRPr="005C1721">
        <w:rPr>
          <w:rStyle w:val="18"/>
          <w:lang w:val="en-GB"/>
        </w:rPr>
        <w:t>Values that are significantly different from the reference are marked with r.</w:t>
      </w:r>
      <w:r w:rsidRPr="005C1721">
        <w:rPr>
          <w:rStyle w:val="15"/>
          <w:lang w:val="en-GB"/>
        </w:rPr>
        <w:t xml:space="preserve"> </w:t>
      </w:r>
      <w:r w:rsidRPr="005C1721">
        <w:rPr>
          <w:rStyle w:val="18"/>
          <w:lang w:val="en-GB"/>
        </w:rPr>
        <w:t xml:space="preserve">Significant direct differences (effects) are marked *. The last column shows the t values for effects. </w:t>
      </w:r>
      <w:r w:rsidRPr="005C1721">
        <w:rPr>
          <w:b/>
          <w:color w:val="0000FF"/>
          <w:lang w:val="en-GB"/>
        </w:rPr>
        <w:t xml:space="preserve">(8 </w:t>
      </w:r>
      <w:proofErr w:type="spellStart"/>
      <w:r w:rsidRPr="005C1721">
        <w:rPr>
          <w:b/>
          <w:color w:val="0000FF"/>
          <w:lang w:val="en-GB"/>
        </w:rPr>
        <w:t>pt</w:t>
      </w:r>
      <w:proofErr w:type="spellEnd"/>
      <w:r w:rsidRPr="005C1721">
        <w:rPr>
          <w:b/>
          <w:color w:val="0000FF"/>
          <w:lang w:val="en-GB"/>
        </w:rPr>
        <w:t xml:space="preserve"> Times New Roman, Bold, Left)</w:t>
      </w:r>
    </w:p>
    <w:p w14:paraId="37941F4F" w14:textId="77777777" w:rsidR="005C1721" w:rsidRPr="005C1721" w:rsidRDefault="005C1721" w:rsidP="005C1721">
      <w:pPr>
        <w:pStyle w:val="Normal"/>
        <w:jc w:val="both"/>
        <w:rPr>
          <w:rStyle w:val="18"/>
          <w:lang w:val="en-GB"/>
        </w:rPr>
      </w:pPr>
      <w:r w:rsidRPr="005C1721">
        <w:rPr>
          <w:rStyle w:val="18"/>
          <w:lang w:val="en-GB"/>
        </w:rPr>
        <w:t xml:space="preserve"> </w:t>
      </w:r>
    </w:p>
    <w:p w14:paraId="4881F57C" w14:textId="77777777" w:rsidR="005C1721" w:rsidRPr="005C1721" w:rsidRDefault="005C1721" w:rsidP="005C1721">
      <w:pPr>
        <w:pStyle w:val="Normal"/>
        <w:spacing w:line="360" w:lineRule="auto"/>
        <w:jc w:val="both"/>
        <w:rPr>
          <w:lang w:val="en-GB"/>
        </w:rPr>
      </w:pPr>
      <w:r w:rsidRPr="005C1721">
        <w:rPr>
          <w:lang w:val="en-GB"/>
        </w:rPr>
        <w:tab/>
        <w:t>Xxxxxxxxxxxxxxxxxxxxxxxxxxxxxxxxxxxxxxxxxxxxxxxxxxxxxxxxxxxxxxxxxxxxxxxxxxxxxxxxxxxxxxxxxxxxxxxxxxxxxxxxxxxxxxxxxxxxxxxxxxxxxxxxxxxxxxxxxxxxxxxxxxxxxxxxxxxxxxxxxxxxxxxxxxxxxxxxxxxxxxxxxxxxxxxxxx.</w:t>
      </w:r>
    </w:p>
    <w:p w14:paraId="3CB38371" w14:textId="77777777" w:rsidR="005C1721" w:rsidRPr="005C1721" w:rsidRDefault="005C1721" w:rsidP="005C1721">
      <w:pPr>
        <w:pStyle w:val="Normal"/>
        <w:spacing w:line="360" w:lineRule="auto"/>
        <w:jc w:val="both"/>
        <w:rPr>
          <w:lang w:val="en-GB"/>
        </w:rPr>
      </w:pPr>
      <w:r w:rsidRPr="005C1721">
        <w:rPr>
          <w:lang w:val="en-GB"/>
        </w:rPr>
        <w:tab/>
        <w:t>Xxxxxxxxxxxxxxxxxxxxxxxxxxxxxxxxxxxxxxxxxxxxxxxxxxxxxxxxxxxxxxxxxxxxxxxxxxxxxxxxxxxxxxxxxxxxxxxxxxxxxxxxxxxxxxxxxxxxxxxxxxxxxxxxxxxxxxxxxxxxxxxxxxxxxxxxxxxxxxxxxxxxxxxxxxxxxxxxxxxxxxxxxxxxxxxxxxxxxxxxxxxx.</w:t>
      </w:r>
    </w:p>
    <w:p w14:paraId="4DC66762" w14:textId="77777777" w:rsidR="005C1721" w:rsidRPr="005C1721" w:rsidRDefault="005C1721" w:rsidP="005C1721">
      <w:pPr>
        <w:pStyle w:val="Normal"/>
        <w:spacing w:line="360" w:lineRule="auto"/>
        <w:jc w:val="both"/>
        <w:rPr>
          <w:lang w:val="en-GB"/>
        </w:rPr>
      </w:pPr>
      <w:r w:rsidRPr="005C1721">
        <w:rPr>
          <w:lang w:val="en-GB"/>
        </w:rPr>
        <w:tab/>
        <w:t>Xxxxxxxxxxxxxxxxxxxxxxxxxxxxxxxxxxxxxxxxxxxxxxxxxxxxxxxxxxxxxxxxxxxxxxxxxxxxxxxxxxxxxxxxxxxxxxxxxxxxxxxxxxxxxxxxxxxxxxxxxxxxxxxxxxxxxxxxxxxxxxxxxxxxxxxxxxxxxxxxxxxxxxxxxxxxxxxxxxxxxxxxxxxxxxxxxx.</w:t>
      </w:r>
    </w:p>
    <w:p w14:paraId="4F78F291" w14:textId="77777777" w:rsidR="005C1721" w:rsidRPr="005C1721" w:rsidRDefault="005C1721" w:rsidP="005C1721">
      <w:pPr>
        <w:pStyle w:val="Normal"/>
        <w:spacing w:line="360" w:lineRule="auto"/>
        <w:jc w:val="both"/>
        <w:rPr>
          <w:lang w:val="en-GB"/>
        </w:rPr>
      </w:pPr>
      <w:r w:rsidRPr="005C1721">
        <w:rPr>
          <w:lang w:val="en-GB"/>
        </w:rPr>
        <w:tab/>
        <w:t>Xxxxxxxxxxxxxxxxxxxxxxxxxxxxxxxxxxxxxxxxxxxxxxxxxxxxxxxxxxxxxxxxxxxxxxxxxxxxxxxxxxxxxxxxxxxxxxxxxxxxxxxxxxxxxxxxxxxxxxxxxxxxxxxxxxxxxxxxxxxxxxxxxxxxxxxxxxxxxxxxxxxxxxxxxxxxxxxxxxxxxxxxxxxxxxxxxx (1).</w:t>
      </w:r>
    </w:p>
    <w:p w14:paraId="6DFE87F4" w14:textId="77777777" w:rsidR="005C1721" w:rsidRPr="005C1721" w:rsidRDefault="005C1721" w:rsidP="005C1721">
      <w:pPr>
        <w:pStyle w:val="Normal"/>
        <w:spacing w:line="360" w:lineRule="auto"/>
        <w:jc w:val="both"/>
        <w:rPr>
          <w:lang w:val="en-GB"/>
        </w:rPr>
      </w:pPr>
      <w:r w:rsidRPr="005C1721">
        <w:rPr>
          <w:lang w:val="en-GB"/>
        </w:rPr>
        <w:t xml:space="preserve"> </w:t>
      </w:r>
    </w:p>
    <w:p w14:paraId="58B28F54" w14:textId="77777777" w:rsidR="005C1721" w:rsidRPr="005C1721" w:rsidRDefault="005C1721" w:rsidP="005C1721">
      <w:pPr>
        <w:pStyle w:val="Normal"/>
        <w:shd w:val="clear" w:color="auto" w:fill="FFFFFF"/>
        <w:jc w:val="both"/>
        <w:rPr>
          <w:rFonts w:eastAsia="Tahoma"/>
          <w:b/>
          <w:bCs/>
          <w:color w:val="262626"/>
          <w:shd w:val="clear" w:color="auto" w:fill="FFFFFF"/>
          <w:lang w:val="en-GB"/>
        </w:rPr>
      </w:pPr>
      <w:r w:rsidRPr="005C1721">
        <w:rPr>
          <w:rFonts w:eastAsia="Tahoma"/>
          <w:b/>
          <w:bCs/>
          <w:color w:val="262626"/>
          <w:shd w:val="clear" w:color="auto" w:fill="FFFFFF"/>
          <w:lang w:val="en-GB"/>
        </w:rPr>
        <w:t>3.4. Statistical Hypothesis Testing. Developed using Claude 3.7 Sonnet by Anthropic.</w:t>
      </w:r>
    </w:p>
    <w:p w14:paraId="553174BD" w14:textId="77777777" w:rsidR="005C1721" w:rsidRPr="005C1721" w:rsidRDefault="005C1721" w:rsidP="005C1721">
      <w:pPr>
        <w:pStyle w:val="Normal"/>
        <w:shd w:val="clear" w:color="auto" w:fill="FFFFFF"/>
        <w:jc w:val="both"/>
        <w:rPr>
          <w:rFonts w:eastAsia="Tahoma"/>
          <w:b/>
          <w:bCs/>
          <w:color w:val="262626"/>
          <w:shd w:val="clear" w:color="auto" w:fill="FFFFFF"/>
          <w:lang w:val="en-GB"/>
        </w:rPr>
      </w:pPr>
      <w:r w:rsidRPr="005C1721">
        <w:rPr>
          <w:rFonts w:eastAsia="Tahoma"/>
          <w:b/>
          <w:bCs/>
          <w:color w:val="262626"/>
          <w:shd w:val="clear" w:color="auto" w:fill="FFFFFF"/>
          <w:lang w:val="en-GB"/>
        </w:rPr>
        <w:t>Hypothesis Formulation</w:t>
      </w:r>
    </w:p>
    <w:p w14:paraId="65584DBA" w14:textId="77777777" w:rsidR="005C1721" w:rsidRPr="005C1721" w:rsidRDefault="005C1721" w:rsidP="005C1721">
      <w:pPr>
        <w:pStyle w:val="Normal"/>
        <w:shd w:val="clear" w:color="auto" w:fill="FFFFFF"/>
        <w:jc w:val="both"/>
        <w:rPr>
          <w:rFonts w:eastAsia="Tahoma"/>
          <w:b/>
          <w:bCs/>
          <w:color w:val="262626"/>
          <w:shd w:val="clear" w:color="auto" w:fill="FFFFFF"/>
          <w:lang w:val="en-GB"/>
        </w:rPr>
      </w:pPr>
      <w:r w:rsidRPr="005C1721">
        <w:rPr>
          <w:rFonts w:eastAsia="Tahoma"/>
          <w:b/>
          <w:bCs/>
          <w:color w:val="262626"/>
          <w:shd w:val="clear" w:color="auto" w:fill="FFFFFF"/>
          <w:lang w:val="en-GB"/>
        </w:rPr>
        <w:t xml:space="preserve"> </w:t>
      </w:r>
    </w:p>
    <w:p w14:paraId="07AAB4F6" w14:textId="77777777" w:rsidR="005C1721" w:rsidRPr="005C1721" w:rsidRDefault="005C1721" w:rsidP="005C1721">
      <w:pPr>
        <w:pStyle w:val="Normal"/>
        <w:shd w:val="clear" w:color="auto" w:fill="FFFFFF"/>
        <w:jc w:val="both"/>
        <w:rPr>
          <w:rFonts w:eastAsia="Tahoma"/>
          <w:b/>
          <w:bCs/>
          <w:color w:val="262626"/>
          <w:lang w:val="en-GB"/>
        </w:rPr>
      </w:pPr>
      <w:r w:rsidRPr="005C1721">
        <w:rPr>
          <w:rFonts w:eastAsia="Tahoma"/>
          <w:b/>
          <w:bCs/>
          <w:color w:val="262626"/>
          <w:shd w:val="clear" w:color="auto" w:fill="FFFFFF"/>
          <w:lang w:val="en-GB"/>
        </w:rPr>
        <w:t>Hypothesis 1: Effect of ATINE on NK Cell Levels</w:t>
      </w:r>
    </w:p>
    <w:p w14:paraId="3AECF36C" w14:textId="77777777" w:rsidR="005C1721" w:rsidRPr="005C1721" w:rsidRDefault="005C1721" w:rsidP="005C1721">
      <w:pPr>
        <w:pStyle w:val="Normal"/>
        <w:jc w:val="both"/>
        <w:rPr>
          <w:lang w:val="en-GB"/>
        </w:rPr>
      </w:pPr>
      <w:r w:rsidRPr="005C1721">
        <w:rPr>
          <w:rStyle w:val="TableGrid"/>
          <w:rFonts w:eastAsia="Tahoma"/>
          <w:color w:val="262626"/>
          <w:shd w:val="clear" w:color="auto" w:fill="FFFFFF"/>
          <w:lang w:val="en-GB"/>
        </w:rPr>
        <w:t>H₀</w:t>
      </w:r>
      <w:r w:rsidRPr="005C1721">
        <w:rPr>
          <w:rFonts w:eastAsia="Tahoma"/>
          <w:color w:val="262626"/>
          <w:shd w:val="clear" w:color="auto" w:fill="FFFFFF"/>
          <w:lang w:val="en-GB"/>
        </w:rPr>
        <w:t>: The addition of ATINE tea to standard balneotherapy does not increase NK cell levels (</w:t>
      </w:r>
      <w:r>
        <w:rPr>
          <w:rFonts w:eastAsia="Tahoma"/>
          <w:color w:val="262626"/>
          <w:shd w:val="clear" w:color="auto" w:fill="FFFFFF"/>
        </w:rPr>
        <w:t>μ</w:t>
      </w:r>
      <w:r w:rsidRPr="005C1721">
        <w:rPr>
          <w:rFonts w:eastAsia="Tahoma"/>
          <w:color w:val="262626"/>
          <w:shd w:val="clear" w:color="auto" w:fill="FFFFFF"/>
          <w:lang w:val="en-GB"/>
        </w:rPr>
        <w:t xml:space="preserve">₁ ≤ </w:t>
      </w:r>
      <w:r>
        <w:rPr>
          <w:rFonts w:eastAsia="Tahoma"/>
          <w:color w:val="262626"/>
          <w:shd w:val="clear" w:color="auto" w:fill="FFFFFF"/>
        </w:rPr>
        <w:t>μ</w:t>
      </w:r>
      <w:r w:rsidRPr="005C1721">
        <w:rPr>
          <w:rFonts w:eastAsia="Tahoma"/>
          <w:color w:val="262626"/>
          <w:shd w:val="clear" w:color="auto" w:fill="FFFFFF"/>
          <w:lang w:val="en-GB"/>
        </w:rPr>
        <w:t>₀)</w:t>
      </w:r>
    </w:p>
    <w:p w14:paraId="2F433699" w14:textId="77777777" w:rsidR="005C1721" w:rsidRPr="005C1721" w:rsidRDefault="005C1721" w:rsidP="005C1721">
      <w:pPr>
        <w:pStyle w:val="Normal"/>
        <w:jc w:val="both"/>
        <w:rPr>
          <w:lang w:val="en-GB"/>
        </w:rPr>
      </w:pPr>
      <w:r w:rsidRPr="005C1721">
        <w:rPr>
          <w:rStyle w:val="TableGrid"/>
          <w:rFonts w:eastAsia="Tahoma"/>
          <w:color w:val="262626"/>
          <w:shd w:val="clear" w:color="auto" w:fill="FFFFFF"/>
          <w:lang w:val="en-GB"/>
        </w:rPr>
        <w:t>H₁</w:t>
      </w:r>
      <w:r w:rsidRPr="005C1721">
        <w:rPr>
          <w:rFonts w:eastAsia="Tahoma"/>
          <w:color w:val="262626"/>
          <w:shd w:val="clear" w:color="auto" w:fill="FFFFFF"/>
          <w:lang w:val="en-GB"/>
        </w:rPr>
        <w:t>: The addition of ATINE tea to standard balneotherapy significantly increases NK cell levels (</w:t>
      </w:r>
      <w:r>
        <w:rPr>
          <w:rFonts w:eastAsia="Tahoma"/>
          <w:color w:val="262626"/>
          <w:shd w:val="clear" w:color="auto" w:fill="FFFFFF"/>
        </w:rPr>
        <w:t>μ</w:t>
      </w:r>
      <w:r w:rsidRPr="005C1721">
        <w:rPr>
          <w:rFonts w:eastAsia="Tahoma"/>
          <w:color w:val="262626"/>
          <w:shd w:val="clear" w:color="auto" w:fill="FFFFFF"/>
          <w:lang w:val="en-GB"/>
        </w:rPr>
        <w:t xml:space="preserve">₁ &gt; </w:t>
      </w:r>
      <w:r>
        <w:rPr>
          <w:rFonts w:eastAsia="Tahoma"/>
          <w:color w:val="262626"/>
          <w:shd w:val="clear" w:color="auto" w:fill="FFFFFF"/>
        </w:rPr>
        <w:t>μ</w:t>
      </w:r>
      <w:r w:rsidRPr="005C1721">
        <w:rPr>
          <w:rFonts w:eastAsia="Tahoma"/>
          <w:color w:val="262626"/>
          <w:shd w:val="clear" w:color="auto" w:fill="FFFFFF"/>
          <w:lang w:val="en-GB"/>
        </w:rPr>
        <w:t>₀)</w:t>
      </w:r>
    </w:p>
    <w:p w14:paraId="4092668C" w14:textId="77777777" w:rsidR="005C1721" w:rsidRPr="005C1721" w:rsidRDefault="005C1721" w:rsidP="005C1721">
      <w:pPr>
        <w:pStyle w:val="Normal"/>
        <w:shd w:val="clear" w:color="auto" w:fill="FFFFFF"/>
        <w:jc w:val="both"/>
        <w:rPr>
          <w:rFonts w:eastAsia="Tahoma"/>
          <w:b/>
          <w:bCs/>
          <w:color w:val="262626"/>
          <w:shd w:val="clear" w:color="auto" w:fill="FFFFFF"/>
          <w:lang w:val="en-GB"/>
        </w:rPr>
      </w:pPr>
      <w:r w:rsidRPr="005C1721">
        <w:rPr>
          <w:rFonts w:eastAsia="Tahoma"/>
          <w:b/>
          <w:bCs/>
          <w:color w:val="262626"/>
          <w:shd w:val="clear" w:color="auto" w:fill="FFFFFF"/>
          <w:lang w:val="en-GB"/>
        </w:rPr>
        <w:t xml:space="preserve"> </w:t>
      </w:r>
    </w:p>
    <w:p w14:paraId="4B74CFF7" w14:textId="77777777" w:rsidR="005C1721" w:rsidRPr="005C1721" w:rsidRDefault="005C1721" w:rsidP="005C1721">
      <w:pPr>
        <w:pStyle w:val="Normal"/>
        <w:shd w:val="clear" w:color="auto" w:fill="FFFFFF"/>
        <w:jc w:val="both"/>
        <w:rPr>
          <w:rFonts w:eastAsia="Tahoma"/>
          <w:b/>
          <w:bCs/>
          <w:color w:val="262626"/>
          <w:lang w:val="en-GB"/>
        </w:rPr>
      </w:pPr>
      <w:r w:rsidRPr="005C1721">
        <w:rPr>
          <w:rFonts w:eastAsia="Tahoma"/>
          <w:b/>
          <w:bCs/>
          <w:color w:val="262626"/>
          <w:shd w:val="clear" w:color="auto" w:fill="FFFFFF"/>
          <w:lang w:val="en-GB"/>
        </w:rPr>
        <w:t>Hypothesis 2: Effect of ATINE on T-killer Cell Levels</w:t>
      </w:r>
    </w:p>
    <w:p w14:paraId="5B5B1F08" w14:textId="77777777" w:rsidR="005C1721" w:rsidRPr="005C1721" w:rsidRDefault="005C1721" w:rsidP="005C1721">
      <w:pPr>
        <w:pStyle w:val="Normal"/>
        <w:jc w:val="both"/>
        <w:rPr>
          <w:lang w:val="en-GB"/>
        </w:rPr>
      </w:pPr>
      <w:r w:rsidRPr="005C1721">
        <w:rPr>
          <w:rStyle w:val="TableGrid"/>
          <w:rFonts w:eastAsia="Tahoma"/>
          <w:color w:val="262626"/>
          <w:shd w:val="clear" w:color="auto" w:fill="FFFFFF"/>
          <w:lang w:val="en-GB"/>
        </w:rPr>
        <w:t>H₀</w:t>
      </w:r>
      <w:r w:rsidRPr="005C1721">
        <w:rPr>
          <w:rFonts w:eastAsia="Tahoma"/>
          <w:color w:val="262626"/>
          <w:shd w:val="clear" w:color="auto" w:fill="FFFFFF"/>
          <w:lang w:val="en-GB"/>
        </w:rPr>
        <w:t>: The addition of ATINE tea to standard balneotherapy does not increase T-killer cell levels (</w:t>
      </w:r>
      <w:r>
        <w:rPr>
          <w:rFonts w:eastAsia="Tahoma"/>
          <w:color w:val="262626"/>
          <w:shd w:val="clear" w:color="auto" w:fill="FFFFFF"/>
        </w:rPr>
        <w:t>μ</w:t>
      </w:r>
      <w:r w:rsidRPr="005C1721">
        <w:rPr>
          <w:rFonts w:eastAsia="Tahoma"/>
          <w:color w:val="262626"/>
          <w:shd w:val="clear" w:color="auto" w:fill="FFFFFF"/>
          <w:lang w:val="en-GB"/>
        </w:rPr>
        <w:t xml:space="preserve">₁ ≤ </w:t>
      </w:r>
      <w:r>
        <w:rPr>
          <w:rFonts w:eastAsia="Tahoma"/>
          <w:color w:val="262626"/>
          <w:shd w:val="clear" w:color="auto" w:fill="FFFFFF"/>
        </w:rPr>
        <w:t>μ</w:t>
      </w:r>
      <w:r w:rsidRPr="005C1721">
        <w:rPr>
          <w:rFonts w:eastAsia="Tahoma"/>
          <w:color w:val="262626"/>
          <w:shd w:val="clear" w:color="auto" w:fill="FFFFFF"/>
          <w:lang w:val="en-GB"/>
        </w:rPr>
        <w:t>₀)</w:t>
      </w:r>
    </w:p>
    <w:p w14:paraId="51C249C0" w14:textId="77777777" w:rsidR="005C1721" w:rsidRPr="005C1721" w:rsidRDefault="005C1721" w:rsidP="005C1721">
      <w:pPr>
        <w:pStyle w:val="Normal"/>
        <w:jc w:val="both"/>
        <w:rPr>
          <w:lang w:val="en-GB"/>
        </w:rPr>
      </w:pPr>
      <w:r w:rsidRPr="005C1721">
        <w:rPr>
          <w:rStyle w:val="TableGrid"/>
          <w:rFonts w:eastAsia="Tahoma"/>
          <w:color w:val="262626"/>
          <w:shd w:val="clear" w:color="auto" w:fill="FFFFFF"/>
          <w:lang w:val="en-GB"/>
        </w:rPr>
        <w:t>H₁</w:t>
      </w:r>
      <w:r w:rsidRPr="005C1721">
        <w:rPr>
          <w:rFonts w:eastAsia="Tahoma"/>
          <w:color w:val="262626"/>
          <w:shd w:val="clear" w:color="auto" w:fill="FFFFFF"/>
          <w:lang w:val="en-GB"/>
        </w:rPr>
        <w:t>: The addition of ATINE tea to standard balneotherapy significantly increases T-killer cell levels (</w:t>
      </w:r>
      <w:r>
        <w:rPr>
          <w:rFonts w:eastAsia="Tahoma"/>
          <w:color w:val="262626"/>
          <w:shd w:val="clear" w:color="auto" w:fill="FFFFFF"/>
        </w:rPr>
        <w:t>μ</w:t>
      </w:r>
      <w:r w:rsidRPr="005C1721">
        <w:rPr>
          <w:rFonts w:eastAsia="Tahoma"/>
          <w:color w:val="262626"/>
          <w:shd w:val="clear" w:color="auto" w:fill="FFFFFF"/>
          <w:lang w:val="en-GB"/>
        </w:rPr>
        <w:t xml:space="preserve">₁ &gt; </w:t>
      </w:r>
      <w:r>
        <w:rPr>
          <w:rFonts w:eastAsia="Tahoma"/>
          <w:color w:val="262626"/>
          <w:shd w:val="clear" w:color="auto" w:fill="FFFFFF"/>
        </w:rPr>
        <w:t>μ</w:t>
      </w:r>
      <w:r w:rsidRPr="005C1721">
        <w:rPr>
          <w:rFonts w:eastAsia="Tahoma"/>
          <w:color w:val="262626"/>
          <w:shd w:val="clear" w:color="auto" w:fill="FFFFFF"/>
          <w:lang w:val="en-GB"/>
        </w:rPr>
        <w:t>₀)</w:t>
      </w:r>
    </w:p>
    <w:p w14:paraId="25942E68" w14:textId="77777777" w:rsidR="005C1721" w:rsidRPr="005C1721" w:rsidRDefault="005C1721" w:rsidP="005C1721">
      <w:pPr>
        <w:pStyle w:val="Normal"/>
        <w:shd w:val="clear" w:color="auto" w:fill="FFFFFF"/>
        <w:jc w:val="both"/>
        <w:rPr>
          <w:rFonts w:eastAsia="Tahoma"/>
          <w:b/>
          <w:bCs/>
          <w:color w:val="262626"/>
          <w:shd w:val="clear" w:color="auto" w:fill="FFFFFF"/>
          <w:lang w:val="en-GB"/>
        </w:rPr>
      </w:pPr>
      <w:r w:rsidRPr="005C1721">
        <w:rPr>
          <w:rFonts w:eastAsia="Tahoma"/>
          <w:b/>
          <w:bCs/>
          <w:color w:val="262626"/>
          <w:shd w:val="clear" w:color="auto" w:fill="FFFFFF"/>
          <w:lang w:val="en-GB"/>
        </w:rPr>
        <w:lastRenderedPageBreak/>
        <w:t xml:space="preserve"> </w:t>
      </w:r>
    </w:p>
    <w:p w14:paraId="40C51596" w14:textId="77777777" w:rsidR="005C1721" w:rsidRPr="005C1721" w:rsidRDefault="005C1721" w:rsidP="005C1721">
      <w:pPr>
        <w:pStyle w:val="Normal"/>
        <w:shd w:val="clear" w:color="auto" w:fill="FFFFFF"/>
        <w:jc w:val="both"/>
        <w:rPr>
          <w:rFonts w:eastAsia="Tahoma"/>
          <w:b/>
          <w:bCs/>
          <w:color w:val="262626"/>
          <w:lang w:val="en-GB"/>
        </w:rPr>
      </w:pPr>
      <w:r w:rsidRPr="005C1721">
        <w:rPr>
          <w:rFonts w:eastAsia="Tahoma"/>
          <w:b/>
          <w:bCs/>
          <w:color w:val="262626"/>
          <w:shd w:val="clear" w:color="auto" w:fill="FFFFFF"/>
          <w:lang w:val="en-GB"/>
        </w:rPr>
        <w:t>Hypothesis 3: Effect of ATINE on IgM Levels</w:t>
      </w:r>
    </w:p>
    <w:p w14:paraId="63D9F21C" w14:textId="77777777" w:rsidR="005C1721" w:rsidRPr="005C1721" w:rsidRDefault="005C1721" w:rsidP="005C1721">
      <w:pPr>
        <w:pStyle w:val="Normal"/>
        <w:jc w:val="both"/>
        <w:rPr>
          <w:lang w:val="en-GB"/>
        </w:rPr>
      </w:pPr>
      <w:r w:rsidRPr="005C1721">
        <w:rPr>
          <w:rStyle w:val="TableGrid"/>
          <w:rFonts w:eastAsia="Tahoma"/>
          <w:color w:val="262626"/>
          <w:shd w:val="clear" w:color="auto" w:fill="FFFFFF"/>
          <w:lang w:val="en-GB"/>
        </w:rPr>
        <w:t>H₀</w:t>
      </w:r>
      <w:r w:rsidRPr="005C1721">
        <w:rPr>
          <w:rFonts w:eastAsia="Tahoma"/>
          <w:color w:val="262626"/>
          <w:shd w:val="clear" w:color="auto" w:fill="FFFFFF"/>
          <w:lang w:val="en-GB"/>
        </w:rPr>
        <w:t>: The addition of ATINE tea to standard balneotherapy does not decrease IgM levels (</w:t>
      </w:r>
      <w:r>
        <w:rPr>
          <w:rFonts w:eastAsia="Tahoma"/>
          <w:color w:val="262626"/>
          <w:shd w:val="clear" w:color="auto" w:fill="FFFFFF"/>
        </w:rPr>
        <w:t>μ</w:t>
      </w:r>
      <w:r w:rsidRPr="005C1721">
        <w:rPr>
          <w:rFonts w:eastAsia="Tahoma"/>
          <w:color w:val="262626"/>
          <w:shd w:val="clear" w:color="auto" w:fill="FFFFFF"/>
          <w:lang w:val="en-GB"/>
        </w:rPr>
        <w:t xml:space="preserve">₁ ≥ </w:t>
      </w:r>
      <w:r>
        <w:rPr>
          <w:rFonts w:eastAsia="Tahoma"/>
          <w:color w:val="262626"/>
          <w:shd w:val="clear" w:color="auto" w:fill="FFFFFF"/>
        </w:rPr>
        <w:t>μ</w:t>
      </w:r>
      <w:r w:rsidRPr="005C1721">
        <w:rPr>
          <w:rFonts w:eastAsia="Tahoma"/>
          <w:color w:val="262626"/>
          <w:shd w:val="clear" w:color="auto" w:fill="FFFFFF"/>
          <w:lang w:val="en-GB"/>
        </w:rPr>
        <w:t>₀)</w:t>
      </w:r>
    </w:p>
    <w:p w14:paraId="3B29F51D" w14:textId="77777777" w:rsidR="005C1721" w:rsidRPr="005C1721" w:rsidRDefault="005C1721" w:rsidP="005C1721">
      <w:pPr>
        <w:pStyle w:val="Normal"/>
        <w:jc w:val="both"/>
        <w:rPr>
          <w:lang w:val="en-GB"/>
        </w:rPr>
      </w:pPr>
      <w:r w:rsidRPr="005C1721">
        <w:rPr>
          <w:rStyle w:val="TableGrid"/>
          <w:rFonts w:eastAsia="Tahoma"/>
          <w:color w:val="262626"/>
          <w:shd w:val="clear" w:color="auto" w:fill="FFFFFF"/>
          <w:lang w:val="en-GB"/>
        </w:rPr>
        <w:t>H₁</w:t>
      </w:r>
      <w:r w:rsidRPr="005C1721">
        <w:rPr>
          <w:rFonts w:eastAsia="Tahoma"/>
          <w:color w:val="262626"/>
          <w:shd w:val="clear" w:color="auto" w:fill="FFFFFF"/>
          <w:lang w:val="en-GB"/>
        </w:rPr>
        <w:t>: The addition of ATINE tea to standard balneotherapy significantly decreases IgM levels (</w:t>
      </w:r>
      <w:r>
        <w:rPr>
          <w:rFonts w:eastAsia="Tahoma"/>
          <w:color w:val="262626"/>
          <w:shd w:val="clear" w:color="auto" w:fill="FFFFFF"/>
        </w:rPr>
        <w:t>μ</w:t>
      </w:r>
      <w:r w:rsidRPr="005C1721">
        <w:rPr>
          <w:rFonts w:eastAsia="Tahoma"/>
          <w:color w:val="262626"/>
          <w:shd w:val="clear" w:color="auto" w:fill="FFFFFF"/>
          <w:lang w:val="en-GB"/>
        </w:rPr>
        <w:t xml:space="preserve">₁ &lt; </w:t>
      </w:r>
      <w:r>
        <w:rPr>
          <w:rFonts w:eastAsia="Tahoma"/>
          <w:color w:val="262626"/>
          <w:shd w:val="clear" w:color="auto" w:fill="FFFFFF"/>
        </w:rPr>
        <w:t>μ</w:t>
      </w:r>
      <w:r w:rsidRPr="005C1721">
        <w:rPr>
          <w:rFonts w:eastAsia="Tahoma"/>
          <w:color w:val="262626"/>
          <w:shd w:val="clear" w:color="auto" w:fill="FFFFFF"/>
          <w:lang w:val="en-GB"/>
        </w:rPr>
        <w:t>₀)</w:t>
      </w:r>
    </w:p>
    <w:p w14:paraId="53AD2450" w14:textId="77777777" w:rsidR="005C1721" w:rsidRPr="005C1721" w:rsidRDefault="005C1721" w:rsidP="005C1721">
      <w:pPr>
        <w:pStyle w:val="Normal"/>
        <w:shd w:val="clear" w:color="auto" w:fill="FFFFFF"/>
        <w:jc w:val="both"/>
        <w:rPr>
          <w:rFonts w:eastAsia="Tahoma"/>
          <w:color w:val="262626"/>
          <w:shd w:val="clear" w:color="auto" w:fill="FFFFFF"/>
          <w:lang w:val="en-GB"/>
        </w:rPr>
      </w:pPr>
      <w:r w:rsidRPr="005C1721">
        <w:rPr>
          <w:rFonts w:eastAsia="Tahoma"/>
          <w:color w:val="262626"/>
          <w:shd w:val="clear" w:color="auto" w:fill="FFFFFF"/>
          <w:lang w:val="en-GB"/>
        </w:rPr>
        <w:t xml:space="preserve"> </w:t>
      </w:r>
    </w:p>
    <w:p w14:paraId="3456F58B" w14:textId="77777777" w:rsidR="005C1721" w:rsidRPr="005C1721" w:rsidRDefault="005C1721" w:rsidP="005C1721">
      <w:pPr>
        <w:pStyle w:val="Normal"/>
        <w:shd w:val="clear" w:color="auto" w:fill="FFFFFF"/>
        <w:jc w:val="both"/>
        <w:rPr>
          <w:rFonts w:eastAsia="Tahoma"/>
          <w:color w:val="262626"/>
          <w:lang w:val="en-GB"/>
        </w:rPr>
      </w:pPr>
      <w:r w:rsidRPr="005C1721">
        <w:rPr>
          <w:rFonts w:eastAsia="Tahoma"/>
          <w:b/>
          <w:bCs/>
          <w:color w:val="262626"/>
          <w:shd w:val="clear" w:color="auto" w:fill="FFFFFF"/>
          <w:lang w:val="en-GB"/>
        </w:rPr>
        <w:t>Statistical Testing.</w:t>
      </w:r>
      <w:r w:rsidRPr="005C1721">
        <w:rPr>
          <w:rFonts w:eastAsia="Tahoma"/>
          <w:color w:val="262626"/>
          <w:shd w:val="clear" w:color="auto" w:fill="FFFFFF"/>
          <w:lang w:val="en-GB"/>
        </w:rPr>
        <w:t xml:space="preserve"> Developed using Claude 3.7 Sonnet by Anthropic.</w:t>
      </w:r>
    </w:p>
    <w:p w14:paraId="07169F3B" w14:textId="77777777" w:rsidR="005C1721" w:rsidRPr="005C1721" w:rsidRDefault="005C1721" w:rsidP="005C1721">
      <w:pPr>
        <w:pStyle w:val="Normal"/>
        <w:shd w:val="clear" w:color="auto" w:fill="FFFFFF"/>
        <w:jc w:val="both"/>
        <w:rPr>
          <w:rFonts w:eastAsia="Tahoma"/>
          <w:b/>
          <w:bCs/>
          <w:color w:val="262626"/>
          <w:lang w:val="en-GB"/>
        </w:rPr>
      </w:pPr>
      <w:r w:rsidRPr="005C1721">
        <w:rPr>
          <w:rFonts w:eastAsia="Tahoma"/>
          <w:b/>
          <w:bCs/>
          <w:color w:val="262626"/>
          <w:shd w:val="clear" w:color="auto" w:fill="FFFFFF"/>
          <w:lang w:val="en-GB"/>
        </w:rPr>
        <w:t>Table 12. Statistical Analysis of Immune Parameters. Developed using Claude 3.7 Sonnet by Anthropic.</w:t>
      </w:r>
    </w:p>
    <w:tbl>
      <w:tblPr>
        <w:tblStyle w:val="TableNormal"/>
        <w:tblW w:w="0" w:type="auto"/>
        <w:tblInd w:w="0" w:type="dxa"/>
        <w:tblCellMar>
          <w:top w:w="15" w:type="dxa"/>
          <w:left w:w="15" w:type="dxa"/>
          <w:bottom w:w="15" w:type="dxa"/>
          <w:right w:w="15" w:type="dxa"/>
        </w:tblCellMar>
        <w:tblLook w:val="04A0" w:firstRow="1" w:lastRow="0" w:firstColumn="1" w:lastColumn="0" w:noHBand="0" w:noVBand="1"/>
      </w:tblPr>
      <w:tblGrid>
        <w:gridCol w:w="1204"/>
        <w:gridCol w:w="2259"/>
        <w:gridCol w:w="1991"/>
        <w:gridCol w:w="1482"/>
        <w:gridCol w:w="1059"/>
        <w:gridCol w:w="1059"/>
      </w:tblGrid>
      <w:tr w:rsidR="005C1721" w14:paraId="55BDDEFE" w14:textId="77777777" w:rsidTr="005C172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E743B9" w14:textId="77777777" w:rsidR="005C1721" w:rsidRDefault="005C1721">
            <w:pPr>
              <w:pStyle w:val="Normal"/>
              <w:ind w:left="482" w:hanging="482"/>
              <w:jc w:val="both"/>
              <w:rPr>
                <w:rFonts w:eastAsia="Tahoma"/>
                <w:b/>
                <w:bCs/>
                <w:color w:val="262626"/>
              </w:rPr>
            </w:pPr>
            <w:proofErr w:type="spellStart"/>
            <w:r>
              <w:rPr>
                <w:rFonts w:eastAsia="Tahoma"/>
                <w:b/>
                <w:bCs/>
                <w:color w:val="262626"/>
              </w:rPr>
              <w:t>Parameter</w:t>
            </w:r>
            <w:proofErr w:type="spellEnd"/>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081DC6E9" w14:textId="77777777" w:rsidR="005C1721" w:rsidRDefault="005C1721">
            <w:pPr>
              <w:pStyle w:val="Normal"/>
              <w:ind w:left="482" w:hanging="482"/>
              <w:jc w:val="both"/>
              <w:rPr>
                <w:rFonts w:eastAsia="Tahoma"/>
                <w:b/>
                <w:bCs/>
                <w:color w:val="262626"/>
              </w:rPr>
            </w:pPr>
            <w:r>
              <w:rPr>
                <w:rFonts w:eastAsia="Tahoma"/>
                <w:b/>
                <w:bCs/>
                <w:color w:val="262626"/>
              </w:rPr>
              <w:t xml:space="preserve">Standard </w:t>
            </w:r>
            <w:proofErr w:type="spellStart"/>
            <w:r>
              <w:rPr>
                <w:rFonts w:eastAsia="Tahoma"/>
                <w:b/>
                <w:bCs/>
                <w:color w:val="262626"/>
              </w:rPr>
              <w:t>Balneotherapy</w:t>
            </w:r>
            <w:proofErr w:type="spellEnd"/>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79647CAF" w14:textId="77777777" w:rsidR="005C1721" w:rsidRDefault="005C1721">
            <w:pPr>
              <w:pStyle w:val="Normal"/>
              <w:ind w:left="482" w:hanging="482"/>
              <w:jc w:val="both"/>
              <w:rPr>
                <w:rFonts w:eastAsia="Tahoma"/>
                <w:b/>
                <w:bCs/>
                <w:color w:val="262626"/>
              </w:rPr>
            </w:pPr>
            <w:proofErr w:type="spellStart"/>
            <w:r>
              <w:rPr>
                <w:rFonts w:eastAsia="Tahoma"/>
                <w:b/>
                <w:bCs/>
                <w:color w:val="262626"/>
              </w:rPr>
              <w:t>Balneotherapy</w:t>
            </w:r>
            <w:proofErr w:type="spellEnd"/>
            <w:r>
              <w:rPr>
                <w:rFonts w:eastAsia="Tahoma"/>
                <w:b/>
                <w:bCs/>
                <w:color w:val="262626"/>
              </w:rPr>
              <w:t xml:space="preserve"> + ATINE</w:t>
            </w:r>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1F102D94" w14:textId="77777777" w:rsidR="005C1721" w:rsidRDefault="005C1721">
            <w:pPr>
              <w:pStyle w:val="Normal"/>
              <w:ind w:left="482" w:hanging="482"/>
              <w:jc w:val="both"/>
              <w:rPr>
                <w:rFonts w:eastAsia="Tahoma"/>
                <w:b/>
                <w:bCs/>
                <w:color w:val="262626"/>
              </w:rPr>
            </w:pPr>
            <w:proofErr w:type="spellStart"/>
            <w:r>
              <w:rPr>
                <w:rFonts w:eastAsia="Tahoma"/>
                <w:b/>
                <w:bCs/>
                <w:color w:val="262626"/>
              </w:rPr>
              <w:t>Difference</w:t>
            </w:r>
            <w:proofErr w:type="spellEnd"/>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4AB13EBD" w14:textId="77777777" w:rsidR="005C1721" w:rsidRDefault="005C1721">
            <w:pPr>
              <w:pStyle w:val="Normal"/>
              <w:ind w:left="482" w:hanging="482"/>
              <w:jc w:val="both"/>
              <w:rPr>
                <w:rFonts w:eastAsia="Tahoma"/>
                <w:b/>
                <w:bCs/>
                <w:color w:val="262626"/>
              </w:rPr>
            </w:pPr>
            <w:r>
              <w:rPr>
                <w:rFonts w:eastAsia="Tahoma"/>
                <w:b/>
                <w:bCs/>
                <w:color w:val="262626"/>
              </w:rPr>
              <w:t>t-</w:t>
            </w:r>
            <w:proofErr w:type="spellStart"/>
            <w:r>
              <w:rPr>
                <w:rFonts w:eastAsia="Tahoma"/>
                <w:b/>
                <w:bCs/>
                <w:color w:val="262626"/>
              </w:rPr>
              <w:t>value</w:t>
            </w:r>
            <w:proofErr w:type="spellEnd"/>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0CC0A670" w14:textId="77777777" w:rsidR="005C1721" w:rsidRDefault="005C1721">
            <w:pPr>
              <w:pStyle w:val="Normal"/>
              <w:ind w:left="482" w:hanging="482"/>
              <w:jc w:val="both"/>
              <w:rPr>
                <w:rFonts w:eastAsia="Tahoma"/>
                <w:b/>
                <w:bCs/>
                <w:color w:val="262626"/>
              </w:rPr>
            </w:pPr>
            <w:r>
              <w:rPr>
                <w:rFonts w:eastAsia="Tahoma"/>
                <w:b/>
                <w:bCs/>
                <w:color w:val="262626"/>
              </w:rPr>
              <w:t>p-</w:t>
            </w:r>
            <w:proofErr w:type="spellStart"/>
            <w:r>
              <w:rPr>
                <w:rFonts w:eastAsia="Tahoma"/>
                <w:b/>
                <w:bCs/>
                <w:color w:val="262626"/>
              </w:rPr>
              <w:t>value</w:t>
            </w:r>
            <w:proofErr w:type="spellEnd"/>
          </w:p>
        </w:tc>
      </w:tr>
      <w:tr w:rsidR="005C1721" w14:paraId="291B0C7F"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70209AF9" w14:textId="77777777" w:rsidR="005C1721" w:rsidRDefault="005C1721">
            <w:pPr>
              <w:pStyle w:val="Normal"/>
              <w:ind w:left="480" w:hanging="480"/>
              <w:jc w:val="both"/>
              <w:rPr>
                <w:rFonts w:eastAsia="Tahoma"/>
                <w:color w:val="262626"/>
              </w:rPr>
            </w:pPr>
            <w:r>
              <w:rPr>
                <w:rFonts w:eastAsia="Tahoma"/>
                <w:color w:val="262626"/>
              </w:rPr>
              <w:t xml:space="preserve">NK </w:t>
            </w:r>
            <w:proofErr w:type="spellStart"/>
            <w:r>
              <w:rPr>
                <w:rFonts w:eastAsia="Tahoma"/>
                <w:color w:val="262626"/>
              </w:rPr>
              <w:t>cells</w:t>
            </w:r>
            <w:proofErr w:type="spellEnd"/>
          </w:p>
        </w:tc>
        <w:tc>
          <w:tcPr>
            <w:tcW w:w="0" w:type="auto"/>
            <w:tcBorders>
              <w:top w:val="nil"/>
              <w:left w:val="nil"/>
              <w:bottom w:val="outset" w:sz="6" w:space="0" w:color="auto"/>
              <w:right w:val="outset" w:sz="6" w:space="0" w:color="auto"/>
            </w:tcBorders>
            <w:shd w:val="clear" w:color="auto" w:fill="FFFFFF"/>
            <w:vAlign w:val="center"/>
            <w:hideMark/>
          </w:tcPr>
          <w:p w14:paraId="2DE64775" w14:textId="77777777" w:rsidR="005C1721" w:rsidRDefault="005C1721">
            <w:pPr>
              <w:pStyle w:val="Normal"/>
              <w:ind w:left="480" w:hanging="480"/>
              <w:jc w:val="both"/>
              <w:rPr>
                <w:rFonts w:eastAsia="Tahoma"/>
                <w:color w:val="262626"/>
              </w:rPr>
            </w:pPr>
            <w:r>
              <w:rPr>
                <w:rFonts w:eastAsia="Tahoma"/>
                <w:color w:val="262626"/>
              </w:rPr>
              <w:t>+0.51±0.09</w:t>
            </w:r>
          </w:p>
        </w:tc>
        <w:tc>
          <w:tcPr>
            <w:tcW w:w="0" w:type="auto"/>
            <w:tcBorders>
              <w:top w:val="nil"/>
              <w:left w:val="nil"/>
              <w:bottom w:val="outset" w:sz="6" w:space="0" w:color="auto"/>
              <w:right w:val="outset" w:sz="6" w:space="0" w:color="auto"/>
            </w:tcBorders>
            <w:shd w:val="clear" w:color="auto" w:fill="FFFFFF"/>
            <w:vAlign w:val="center"/>
            <w:hideMark/>
          </w:tcPr>
          <w:p w14:paraId="765016DD" w14:textId="77777777" w:rsidR="005C1721" w:rsidRDefault="005C1721">
            <w:pPr>
              <w:pStyle w:val="Normal"/>
              <w:ind w:left="480" w:hanging="480"/>
              <w:jc w:val="both"/>
              <w:rPr>
                <w:rFonts w:eastAsia="Tahoma"/>
                <w:color w:val="262626"/>
              </w:rPr>
            </w:pPr>
            <w:r>
              <w:rPr>
                <w:rFonts w:eastAsia="Tahoma"/>
                <w:color w:val="262626"/>
              </w:rPr>
              <w:t>+0.97±0.10</w:t>
            </w:r>
          </w:p>
        </w:tc>
        <w:tc>
          <w:tcPr>
            <w:tcW w:w="0" w:type="auto"/>
            <w:tcBorders>
              <w:top w:val="nil"/>
              <w:left w:val="nil"/>
              <w:bottom w:val="outset" w:sz="6" w:space="0" w:color="auto"/>
              <w:right w:val="outset" w:sz="6" w:space="0" w:color="auto"/>
            </w:tcBorders>
            <w:shd w:val="clear" w:color="auto" w:fill="FFFFFF"/>
            <w:vAlign w:val="center"/>
            <w:hideMark/>
          </w:tcPr>
          <w:p w14:paraId="798A016F" w14:textId="77777777" w:rsidR="005C1721" w:rsidRDefault="005C1721">
            <w:pPr>
              <w:pStyle w:val="Normal"/>
              <w:ind w:left="480" w:hanging="480"/>
              <w:jc w:val="both"/>
              <w:rPr>
                <w:rFonts w:eastAsia="Tahoma"/>
                <w:color w:val="262626"/>
              </w:rPr>
            </w:pPr>
            <w:r>
              <w:rPr>
                <w:rFonts w:eastAsia="Tahoma"/>
                <w:color w:val="262626"/>
              </w:rPr>
              <w:t>+0.46±0.10</w:t>
            </w:r>
          </w:p>
        </w:tc>
        <w:tc>
          <w:tcPr>
            <w:tcW w:w="0" w:type="auto"/>
            <w:tcBorders>
              <w:top w:val="nil"/>
              <w:left w:val="nil"/>
              <w:bottom w:val="outset" w:sz="6" w:space="0" w:color="auto"/>
              <w:right w:val="outset" w:sz="6" w:space="0" w:color="auto"/>
            </w:tcBorders>
            <w:shd w:val="clear" w:color="auto" w:fill="FFFFFF"/>
            <w:vAlign w:val="center"/>
            <w:hideMark/>
          </w:tcPr>
          <w:p w14:paraId="3E6607EB" w14:textId="77777777" w:rsidR="005C1721" w:rsidRDefault="005C1721">
            <w:pPr>
              <w:pStyle w:val="Normal"/>
              <w:ind w:left="480" w:hanging="480"/>
              <w:jc w:val="both"/>
              <w:rPr>
                <w:rFonts w:eastAsia="Tahoma"/>
                <w:color w:val="262626"/>
              </w:rPr>
            </w:pPr>
            <w:r>
              <w:rPr>
                <w:rFonts w:eastAsia="Tahoma"/>
                <w:color w:val="262626"/>
              </w:rPr>
              <w:t>4.60</w:t>
            </w:r>
          </w:p>
        </w:tc>
        <w:tc>
          <w:tcPr>
            <w:tcW w:w="0" w:type="auto"/>
            <w:tcBorders>
              <w:top w:val="nil"/>
              <w:left w:val="nil"/>
              <w:bottom w:val="outset" w:sz="6" w:space="0" w:color="auto"/>
              <w:right w:val="outset" w:sz="6" w:space="0" w:color="auto"/>
            </w:tcBorders>
            <w:shd w:val="clear" w:color="auto" w:fill="FFFFFF"/>
            <w:vAlign w:val="center"/>
            <w:hideMark/>
          </w:tcPr>
          <w:p w14:paraId="6B4AA14E" w14:textId="77777777" w:rsidR="005C1721" w:rsidRDefault="005C1721">
            <w:pPr>
              <w:pStyle w:val="Normal"/>
              <w:ind w:left="480" w:hanging="480"/>
              <w:jc w:val="both"/>
              <w:rPr>
                <w:rFonts w:eastAsia="Tahoma"/>
                <w:color w:val="262626"/>
              </w:rPr>
            </w:pPr>
            <w:r>
              <w:rPr>
                <w:rFonts w:eastAsia="Tahoma"/>
                <w:color w:val="262626"/>
              </w:rPr>
              <w:t>&lt;0.001</w:t>
            </w:r>
          </w:p>
        </w:tc>
      </w:tr>
      <w:tr w:rsidR="005C1721" w14:paraId="23611CF3"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0DBB31FE" w14:textId="77777777" w:rsidR="005C1721" w:rsidRDefault="005C1721">
            <w:pPr>
              <w:pStyle w:val="Normal"/>
              <w:ind w:left="480" w:hanging="480"/>
              <w:jc w:val="both"/>
              <w:rPr>
                <w:rFonts w:eastAsia="Tahoma"/>
                <w:color w:val="262626"/>
              </w:rPr>
            </w:pPr>
            <w:r>
              <w:rPr>
                <w:rFonts w:eastAsia="Tahoma"/>
                <w:color w:val="262626"/>
              </w:rPr>
              <w:t>T-</w:t>
            </w:r>
            <w:proofErr w:type="spellStart"/>
            <w:r>
              <w:rPr>
                <w:rFonts w:eastAsia="Tahoma"/>
                <w:color w:val="262626"/>
              </w:rPr>
              <w:t>killers</w:t>
            </w:r>
            <w:proofErr w:type="spellEnd"/>
          </w:p>
        </w:tc>
        <w:tc>
          <w:tcPr>
            <w:tcW w:w="0" w:type="auto"/>
            <w:tcBorders>
              <w:top w:val="nil"/>
              <w:left w:val="nil"/>
              <w:bottom w:val="outset" w:sz="6" w:space="0" w:color="auto"/>
              <w:right w:val="outset" w:sz="6" w:space="0" w:color="auto"/>
            </w:tcBorders>
            <w:shd w:val="clear" w:color="auto" w:fill="FFFFFF"/>
            <w:vAlign w:val="center"/>
            <w:hideMark/>
          </w:tcPr>
          <w:p w14:paraId="6179862F" w14:textId="77777777" w:rsidR="005C1721" w:rsidRDefault="005C1721">
            <w:pPr>
              <w:pStyle w:val="Normal"/>
              <w:ind w:left="480" w:hanging="480"/>
              <w:jc w:val="both"/>
              <w:rPr>
                <w:rFonts w:eastAsia="Tahoma"/>
                <w:color w:val="262626"/>
              </w:rPr>
            </w:pPr>
            <w:r>
              <w:rPr>
                <w:rFonts w:eastAsia="Tahoma"/>
                <w:color w:val="262626"/>
              </w:rPr>
              <w:t>+0.05±0.56</w:t>
            </w:r>
          </w:p>
        </w:tc>
        <w:tc>
          <w:tcPr>
            <w:tcW w:w="0" w:type="auto"/>
            <w:tcBorders>
              <w:top w:val="nil"/>
              <w:left w:val="nil"/>
              <w:bottom w:val="outset" w:sz="6" w:space="0" w:color="auto"/>
              <w:right w:val="outset" w:sz="6" w:space="0" w:color="auto"/>
            </w:tcBorders>
            <w:shd w:val="clear" w:color="auto" w:fill="FFFFFF"/>
            <w:vAlign w:val="center"/>
            <w:hideMark/>
          </w:tcPr>
          <w:p w14:paraId="0E1D99A9" w14:textId="77777777" w:rsidR="005C1721" w:rsidRDefault="005C1721">
            <w:pPr>
              <w:pStyle w:val="Normal"/>
              <w:ind w:left="480" w:hanging="480"/>
              <w:jc w:val="both"/>
              <w:rPr>
                <w:rFonts w:eastAsia="Tahoma"/>
                <w:color w:val="262626"/>
              </w:rPr>
            </w:pPr>
            <w:r>
              <w:rPr>
                <w:rFonts w:eastAsia="Tahoma"/>
                <w:color w:val="262626"/>
              </w:rPr>
              <w:t>+1.36±0.46</w:t>
            </w:r>
          </w:p>
        </w:tc>
        <w:tc>
          <w:tcPr>
            <w:tcW w:w="0" w:type="auto"/>
            <w:tcBorders>
              <w:top w:val="nil"/>
              <w:left w:val="nil"/>
              <w:bottom w:val="outset" w:sz="6" w:space="0" w:color="auto"/>
              <w:right w:val="outset" w:sz="6" w:space="0" w:color="auto"/>
            </w:tcBorders>
            <w:shd w:val="clear" w:color="auto" w:fill="FFFFFF"/>
            <w:vAlign w:val="center"/>
            <w:hideMark/>
          </w:tcPr>
          <w:p w14:paraId="209CA10B" w14:textId="77777777" w:rsidR="005C1721" w:rsidRDefault="005C1721">
            <w:pPr>
              <w:pStyle w:val="Normal"/>
              <w:ind w:left="480" w:hanging="480"/>
              <w:jc w:val="both"/>
              <w:rPr>
                <w:rFonts w:eastAsia="Tahoma"/>
                <w:color w:val="262626"/>
              </w:rPr>
            </w:pPr>
            <w:r>
              <w:rPr>
                <w:rFonts w:eastAsia="Tahoma"/>
                <w:color w:val="262626"/>
              </w:rPr>
              <w:t>+1.31±0.51</w:t>
            </w:r>
          </w:p>
        </w:tc>
        <w:tc>
          <w:tcPr>
            <w:tcW w:w="0" w:type="auto"/>
            <w:tcBorders>
              <w:top w:val="nil"/>
              <w:left w:val="nil"/>
              <w:bottom w:val="outset" w:sz="6" w:space="0" w:color="auto"/>
              <w:right w:val="outset" w:sz="6" w:space="0" w:color="auto"/>
            </w:tcBorders>
            <w:shd w:val="clear" w:color="auto" w:fill="FFFFFF"/>
            <w:vAlign w:val="center"/>
            <w:hideMark/>
          </w:tcPr>
          <w:p w14:paraId="33DAE2C3" w14:textId="77777777" w:rsidR="005C1721" w:rsidRDefault="005C1721">
            <w:pPr>
              <w:pStyle w:val="Normal"/>
              <w:ind w:left="480" w:hanging="480"/>
              <w:jc w:val="both"/>
              <w:rPr>
                <w:rFonts w:eastAsia="Tahoma"/>
                <w:color w:val="262626"/>
              </w:rPr>
            </w:pPr>
            <w:r>
              <w:rPr>
                <w:rFonts w:eastAsia="Tahoma"/>
                <w:color w:val="262626"/>
              </w:rPr>
              <w:t>2.57</w:t>
            </w:r>
          </w:p>
        </w:tc>
        <w:tc>
          <w:tcPr>
            <w:tcW w:w="0" w:type="auto"/>
            <w:tcBorders>
              <w:top w:val="nil"/>
              <w:left w:val="nil"/>
              <w:bottom w:val="outset" w:sz="6" w:space="0" w:color="auto"/>
              <w:right w:val="outset" w:sz="6" w:space="0" w:color="auto"/>
            </w:tcBorders>
            <w:shd w:val="clear" w:color="auto" w:fill="FFFFFF"/>
            <w:vAlign w:val="center"/>
            <w:hideMark/>
          </w:tcPr>
          <w:p w14:paraId="6F3A1C6B" w14:textId="77777777" w:rsidR="005C1721" w:rsidRDefault="005C1721">
            <w:pPr>
              <w:pStyle w:val="Normal"/>
              <w:ind w:left="480" w:hanging="480"/>
              <w:jc w:val="both"/>
              <w:rPr>
                <w:rFonts w:eastAsia="Tahoma"/>
                <w:color w:val="262626"/>
              </w:rPr>
            </w:pPr>
            <w:r>
              <w:rPr>
                <w:rFonts w:eastAsia="Tahoma"/>
                <w:color w:val="262626"/>
              </w:rPr>
              <w:t>0.013</w:t>
            </w:r>
          </w:p>
        </w:tc>
      </w:tr>
      <w:tr w:rsidR="005C1721" w14:paraId="6627A3E1"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5FA0554A" w14:textId="77777777" w:rsidR="005C1721" w:rsidRDefault="005C1721">
            <w:pPr>
              <w:pStyle w:val="Normal"/>
              <w:ind w:left="480" w:hanging="480"/>
              <w:jc w:val="both"/>
              <w:rPr>
                <w:rFonts w:eastAsia="Tahoma"/>
                <w:color w:val="262626"/>
              </w:rPr>
            </w:pPr>
            <w:proofErr w:type="spellStart"/>
            <w:r>
              <w:rPr>
                <w:rFonts w:eastAsia="Tahoma"/>
                <w:color w:val="262626"/>
              </w:rPr>
              <w:t>IgM</w:t>
            </w:r>
            <w:proofErr w:type="spellEnd"/>
          </w:p>
        </w:tc>
        <w:tc>
          <w:tcPr>
            <w:tcW w:w="0" w:type="auto"/>
            <w:tcBorders>
              <w:top w:val="nil"/>
              <w:left w:val="nil"/>
              <w:bottom w:val="outset" w:sz="6" w:space="0" w:color="auto"/>
              <w:right w:val="outset" w:sz="6" w:space="0" w:color="auto"/>
            </w:tcBorders>
            <w:shd w:val="clear" w:color="auto" w:fill="FFFFFF"/>
            <w:vAlign w:val="center"/>
            <w:hideMark/>
          </w:tcPr>
          <w:p w14:paraId="24F4EEDF" w14:textId="77777777" w:rsidR="005C1721" w:rsidRDefault="005C1721">
            <w:pPr>
              <w:pStyle w:val="Normal"/>
              <w:ind w:left="480" w:hanging="480"/>
              <w:jc w:val="both"/>
              <w:rPr>
                <w:rFonts w:eastAsia="Tahoma"/>
                <w:color w:val="262626"/>
              </w:rPr>
            </w:pPr>
            <w:r>
              <w:rPr>
                <w:rFonts w:eastAsia="Tahoma"/>
                <w:color w:val="262626"/>
              </w:rPr>
              <w:t>-1.47±0.28</w:t>
            </w:r>
          </w:p>
        </w:tc>
        <w:tc>
          <w:tcPr>
            <w:tcW w:w="0" w:type="auto"/>
            <w:tcBorders>
              <w:top w:val="nil"/>
              <w:left w:val="nil"/>
              <w:bottom w:val="outset" w:sz="6" w:space="0" w:color="auto"/>
              <w:right w:val="outset" w:sz="6" w:space="0" w:color="auto"/>
            </w:tcBorders>
            <w:shd w:val="clear" w:color="auto" w:fill="FFFFFF"/>
            <w:vAlign w:val="center"/>
            <w:hideMark/>
          </w:tcPr>
          <w:p w14:paraId="637CA592" w14:textId="77777777" w:rsidR="005C1721" w:rsidRDefault="005C1721">
            <w:pPr>
              <w:pStyle w:val="Normal"/>
              <w:ind w:left="480" w:hanging="480"/>
              <w:jc w:val="both"/>
              <w:rPr>
                <w:rFonts w:eastAsia="Tahoma"/>
                <w:color w:val="262626"/>
              </w:rPr>
            </w:pPr>
            <w:r>
              <w:rPr>
                <w:rFonts w:eastAsia="Tahoma"/>
                <w:color w:val="262626"/>
              </w:rPr>
              <w:t>-2.59±0.44</w:t>
            </w:r>
          </w:p>
        </w:tc>
        <w:tc>
          <w:tcPr>
            <w:tcW w:w="0" w:type="auto"/>
            <w:tcBorders>
              <w:top w:val="nil"/>
              <w:left w:val="nil"/>
              <w:bottom w:val="outset" w:sz="6" w:space="0" w:color="auto"/>
              <w:right w:val="outset" w:sz="6" w:space="0" w:color="auto"/>
            </w:tcBorders>
            <w:shd w:val="clear" w:color="auto" w:fill="FFFFFF"/>
            <w:vAlign w:val="center"/>
            <w:hideMark/>
          </w:tcPr>
          <w:p w14:paraId="3FE8B399" w14:textId="77777777" w:rsidR="005C1721" w:rsidRDefault="005C1721">
            <w:pPr>
              <w:pStyle w:val="Normal"/>
              <w:ind w:left="480" w:hanging="480"/>
              <w:jc w:val="both"/>
              <w:rPr>
                <w:rFonts w:eastAsia="Tahoma"/>
                <w:color w:val="262626"/>
              </w:rPr>
            </w:pPr>
            <w:r>
              <w:rPr>
                <w:rFonts w:eastAsia="Tahoma"/>
                <w:color w:val="262626"/>
              </w:rPr>
              <w:t>-1.12±0.36</w:t>
            </w:r>
          </w:p>
        </w:tc>
        <w:tc>
          <w:tcPr>
            <w:tcW w:w="0" w:type="auto"/>
            <w:tcBorders>
              <w:top w:val="nil"/>
              <w:left w:val="nil"/>
              <w:bottom w:val="outset" w:sz="6" w:space="0" w:color="auto"/>
              <w:right w:val="outset" w:sz="6" w:space="0" w:color="auto"/>
            </w:tcBorders>
            <w:shd w:val="clear" w:color="auto" w:fill="FFFFFF"/>
            <w:vAlign w:val="center"/>
            <w:hideMark/>
          </w:tcPr>
          <w:p w14:paraId="5D3EBB17" w14:textId="77777777" w:rsidR="005C1721" w:rsidRDefault="005C1721">
            <w:pPr>
              <w:pStyle w:val="Normal"/>
              <w:ind w:left="480" w:hanging="480"/>
              <w:jc w:val="both"/>
              <w:rPr>
                <w:rFonts w:eastAsia="Tahoma"/>
                <w:color w:val="262626"/>
              </w:rPr>
            </w:pPr>
            <w:r>
              <w:rPr>
                <w:rFonts w:eastAsia="Tahoma"/>
                <w:color w:val="262626"/>
              </w:rPr>
              <w:t>3.11</w:t>
            </w:r>
          </w:p>
        </w:tc>
        <w:tc>
          <w:tcPr>
            <w:tcW w:w="0" w:type="auto"/>
            <w:tcBorders>
              <w:top w:val="nil"/>
              <w:left w:val="nil"/>
              <w:bottom w:val="outset" w:sz="6" w:space="0" w:color="auto"/>
              <w:right w:val="outset" w:sz="6" w:space="0" w:color="auto"/>
            </w:tcBorders>
            <w:shd w:val="clear" w:color="auto" w:fill="FFFFFF"/>
            <w:vAlign w:val="center"/>
            <w:hideMark/>
          </w:tcPr>
          <w:p w14:paraId="4A9C3846" w14:textId="77777777" w:rsidR="005C1721" w:rsidRDefault="005C1721">
            <w:pPr>
              <w:pStyle w:val="Normal"/>
              <w:ind w:left="480" w:hanging="480"/>
              <w:jc w:val="both"/>
              <w:rPr>
                <w:rFonts w:eastAsia="Tahoma"/>
                <w:color w:val="262626"/>
              </w:rPr>
            </w:pPr>
            <w:r>
              <w:rPr>
                <w:rFonts w:eastAsia="Tahoma"/>
                <w:color w:val="262626"/>
              </w:rPr>
              <w:t>0.003</w:t>
            </w:r>
          </w:p>
        </w:tc>
      </w:tr>
      <w:tr w:rsidR="005C1721" w14:paraId="18792CC2"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19C6CF66" w14:textId="77777777" w:rsidR="005C1721" w:rsidRDefault="005C1721">
            <w:pPr>
              <w:pStyle w:val="Normal"/>
              <w:ind w:left="480" w:hanging="480"/>
              <w:jc w:val="both"/>
              <w:rPr>
                <w:rFonts w:eastAsia="Tahoma"/>
                <w:color w:val="262626"/>
              </w:rPr>
            </w:pPr>
            <w:r>
              <w:rPr>
                <w:rFonts w:eastAsia="Tahoma"/>
                <w:color w:val="262626"/>
              </w:rPr>
              <w:t>T-</w:t>
            </w:r>
            <w:proofErr w:type="spellStart"/>
            <w:r>
              <w:rPr>
                <w:rFonts w:eastAsia="Tahoma"/>
                <w:color w:val="262626"/>
              </w:rPr>
              <w:t>helpers</w:t>
            </w:r>
            <w:proofErr w:type="spellEnd"/>
          </w:p>
        </w:tc>
        <w:tc>
          <w:tcPr>
            <w:tcW w:w="0" w:type="auto"/>
            <w:tcBorders>
              <w:top w:val="nil"/>
              <w:left w:val="nil"/>
              <w:bottom w:val="outset" w:sz="6" w:space="0" w:color="auto"/>
              <w:right w:val="outset" w:sz="6" w:space="0" w:color="auto"/>
            </w:tcBorders>
            <w:shd w:val="clear" w:color="auto" w:fill="FFFFFF"/>
            <w:vAlign w:val="center"/>
            <w:hideMark/>
          </w:tcPr>
          <w:p w14:paraId="7B0F3BAA" w14:textId="77777777" w:rsidR="005C1721" w:rsidRDefault="005C1721">
            <w:pPr>
              <w:pStyle w:val="Normal"/>
              <w:ind w:left="480" w:hanging="480"/>
              <w:jc w:val="both"/>
              <w:rPr>
                <w:rFonts w:eastAsia="Tahoma"/>
                <w:color w:val="262626"/>
              </w:rPr>
            </w:pPr>
            <w:r>
              <w:rPr>
                <w:rFonts w:eastAsia="Tahoma"/>
                <w:color w:val="262626"/>
              </w:rPr>
              <w:t>-0.54±0.28</w:t>
            </w:r>
          </w:p>
        </w:tc>
        <w:tc>
          <w:tcPr>
            <w:tcW w:w="0" w:type="auto"/>
            <w:tcBorders>
              <w:top w:val="nil"/>
              <w:left w:val="nil"/>
              <w:bottom w:val="outset" w:sz="6" w:space="0" w:color="auto"/>
              <w:right w:val="outset" w:sz="6" w:space="0" w:color="auto"/>
            </w:tcBorders>
            <w:shd w:val="clear" w:color="auto" w:fill="FFFFFF"/>
            <w:vAlign w:val="center"/>
            <w:hideMark/>
          </w:tcPr>
          <w:p w14:paraId="1270F121" w14:textId="77777777" w:rsidR="005C1721" w:rsidRDefault="005C1721">
            <w:pPr>
              <w:pStyle w:val="Normal"/>
              <w:ind w:left="480" w:hanging="480"/>
              <w:jc w:val="both"/>
              <w:rPr>
                <w:rFonts w:eastAsia="Tahoma"/>
                <w:color w:val="262626"/>
              </w:rPr>
            </w:pPr>
            <w:r>
              <w:rPr>
                <w:rFonts w:eastAsia="Tahoma"/>
                <w:color w:val="262626"/>
              </w:rPr>
              <w:t>-1.16±0.23</w:t>
            </w:r>
          </w:p>
        </w:tc>
        <w:tc>
          <w:tcPr>
            <w:tcW w:w="0" w:type="auto"/>
            <w:tcBorders>
              <w:top w:val="nil"/>
              <w:left w:val="nil"/>
              <w:bottom w:val="outset" w:sz="6" w:space="0" w:color="auto"/>
              <w:right w:val="outset" w:sz="6" w:space="0" w:color="auto"/>
            </w:tcBorders>
            <w:shd w:val="clear" w:color="auto" w:fill="FFFFFF"/>
            <w:vAlign w:val="center"/>
            <w:hideMark/>
          </w:tcPr>
          <w:p w14:paraId="11DF48F2" w14:textId="77777777" w:rsidR="005C1721" w:rsidRDefault="005C1721">
            <w:pPr>
              <w:pStyle w:val="Normal"/>
              <w:ind w:left="480" w:hanging="480"/>
              <w:jc w:val="both"/>
              <w:rPr>
                <w:rFonts w:eastAsia="Tahoma"/>
                <w:color w:val="262626"/>
              </w:rPr>
            </w:pPr>
            <w:r>
              <w:rPr>
                <w:rFonts w:eastAsia="Tahoma"/>
                <w:color w:val="262626"/>
              </w:rPr>
              <w:t>-0.62±0.26</w:t>
            </w:r>
          </w:p>
        </w:tc>
        <w:tc>
          <w:tcPr>
            <w:tcW w:w="0" w:type="auto"/>
            <w:tcBorders>
              <w:top w:val="nil"/>
              <w:left w:val="nil"/>
              <w:bottom w:val="outset" w:sz="6" w:space="0" w:color="auto"/>
              <w:right w:val="outset" w:sz="6" w:space="0" w:color="auto"/>
            </w:tcBorders>
            <w:shd w:val="clear" w:color="auto" w:fill="FFFFFF"/>
            <w:vAlign w:val="center"/>
            <w:hideMark/>
          </w:tcPr>
          <w:p w14:paraId="3DFE2A1B" w14:textId="77777777" w:rsidR="005C1721" w:rsidRDefault="005C1721">
            <w:pPr>
              <w:pStyle w:val="Normal"/>
              <w:ind w:left="480" w:hanging="480"/>
              <w:jc w:val="both"/>
              <w:rPr>
                <w:rFonts w:eastAsia="Tahoma"/>
                <w:color w:val="262626"/>
              </w:rPr>
            </w:pPr>
            <w:r>
              <w:rPr>
                <w:rFonts w:eastAsia="Tahoma"/>
                <w:color w:val="262626"/>
              </w:rPr>
              <w:t>2.38</w:t>
            </w:r>
          </w:p>
        </w:tc>
        <w:tc>
          <w:tcPr>
            <w:tcW w:w="0" w:type="auto"/>
            <w:tcBorders>
              <w:top w:val="nil"/>
              <w:left w:val="nil"/>
              <w:bottom w:val="outset" w:sz="6" w:space="0" w:color="auto"/>
              <w:right w:val="outset" w:sz="6" w:space="0" w:color="auto"/>
            </w:tcBorders>
            <w:shd w:val="clear" w:color="auto" w:fill="FFFFFF"/>
            <w:vAlign w:val="center"/>
            <w:hideMark/>
          </w:tcPr>
          <w:p w14:paraId="5AA21E81" w14:textId="77777777" w:rsidR="005C1721" w:rsidRDefault="005C1721">
            <w:pPr>
              <w:pStyle w:val="Normal"/>
              <w:ind w:left="480" w:hanging="480"/>
              <w:jc w:val="both"/>
              <w:rPr>
                <w:rFonts w:eastAsia="Tahoma"/>
                <w:color w:val="262626"/>
              </w:rPr>
            </w:pPr>
            <w:r>
              <w:rPr>
                <w:rFonts w:eastAsia="Tahoma"/>
                <w:color w:val="262626"/>
              </w:rPr>
              <w:t>0.021</w:t>
            </w:r>
          </w:p>
        </w:tc>
      </w:tr>
      <w:tr w:rsidR="005C1721" w14:paraId="132ECF19"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7BB6C58C" w14:textId="77777777" w:rsidR="005C1721" w:rsidRDefault="005C1721">
            <w:pPr>
              <w:pStyle w:val="Normal"/>
              <w:ind w:left="480" w:hanging="480"/>
              <w:jc w:val="both"/>
              <w:rPr>
                <w:rFonts w:eastAsia="Tahoma"/>
                <w:color w:val="262626"/>
              </w:rPr>
            </w:pPr>
            <w:r>
              <w:rPr>
                <w:rFonts w:eastAsia="Tahoma"/>
                <w:color w:val="262626"/>
              </w:rPr>
              <w:t>CIC</w:t>
            </w:r>
          </w:p>
        </w:tc>
        <w:tc>
          <w:tcPr>
            <w:tcW w:w="0" w:type="auto"/>
            <w:tcBorders>
              <w:top w:val="nil"/>
              <w:left w:val="nil"/>
              <w:bottom w:val="outset" w:sz="6" w:space="0" w:color="auto"/>
              <w:right w:val="outset" w:sz="6" w:space="0" w:color="auto"/>
            </w:tcBorders>
            <w:shd w:val="clear" w:color="auto" w:fill="FFFFFF"/>
            <w:vAlign w:val="center"/>
            <w:hideMark/>
          </w:tcPr>
          <w:p w14:paraId="2DC5791B" w14:textId="77777777" w:rsidR="005C1721" w:rsidRDefault="005C1721">
            <w:pPr>
              <w:pStyle w:val="Normal"/>
              <w:ind w:left="480" w:hanging="480"/>
              <w:jc w:val="both"/>
              <w:rPr>
                <w:rFonts w:eastAsia="Tahoma"/>
                <w:color w:val="262626"/>
              </w:rPr>
            </w:pPr>
            <w:r>
              <w:rPr>
                <w:rFonts w:eastAsia="Tahoma"/>
                <w:color w:val="262626"/>
              </w:rPr>
              <w:t>-0.12±0.30</w:t>
            </w:r>
          </w:p>
        </w:tc>
        <w:tc>
          <w:tcPr>
            <w:tcW w:w="0" w:type="auto"/>
            <w:tcBorders>
              <w:top w:val="nil"/>
              <w:left w:val="nil"/>
              <w:bottom w:val="outset" w:sz="6" w:space="0" w:color="auto"/>
              <w:right w:val="outset" w:sz="6" w:space="0" w:color="auto"/>
            </w:tcBorders>
            <w:shd w:val="clear" w:color="auto" w:fill="FFFFFF"/>
            <w:vAlign w:val="center"/>
            <w:hideMark/>
          </w:tcPr>
          <w:p w14:paraId="0BC3D45B" w14:textId="77777777" w:rsidR="005C1721" w:rsidRDefault="005C1721">
            <w:pPr>
              <w:pStyle w:val="Normal"/>
              <w:ind w:left="480" w:hanging="480"/>
              <w:jc w:val="both"/>
              <w:rPr>
                <w:rFonts w:eastAsia="Tahoma"/>
                <w:color w:val="262626"/>
              </w:rPr>
            </w:pPr>
            <w:r>
              <w:rPr>
                <w:rFonts w:eastAsia="Tahoma"/>
                <w:color w:val="262626"/>
              </w:rPr>
              <w:t>+0.77±0.34</w:t>
            </w:r>
          </w:p>
        </w:tc>
        <w:tc>
          <w:tcPr>
            <w:tcW w:w="0" w:type="auto"/>
            <w:tcBorders>
              <w:top w:val="nil"/>
              <w:left w:val="nil"/>
              <w:bottom w:val="outset" w:sz="6" w:space="0" w:color="auto"/>
              <w:right w:val="outset" w:sz="6" w:space="0" w:color="auto"/>
            </w:tcBorders>
            <w:shd w:val="clear" w:color="auto" w:fill="FFFFFF"/>
            <w:vAlign w:val="center"/>
            <w:hideMark/>
          </w:tcPr>
          <w:p w14:paraId="72B66ED6" w14:textId="77777777" w:rsidR="005C1721" w:rsidRDefault="005C1721">
            <w:pPr>
              <w:pStyle w:val="Normal"/>
              <w:ind w:left="480" w:hanging="480"/>
              <w:jc w:val="both"/>
              <w:rPr>
                <w:rFonts w:eastAsia="Tahoma"/>
                <w:color w:val="262626"/>
              </w:rPr>
            </w:pPr>
            <w:r>
              <w:rPr>
                <w:rFonts w:eastAsia="Tahoma"/>
                <w:color w:val="262626"/>
              </w:rPr>
              <w:t>+0.89±0.32</w:t>
            </w:r>
          </w:p>
        </w:tc>
        <w:tc>
          <w:tcPr>
            <w:tcW w:w="0" w:type="auto"/>
            <w:tcBorders>
              <w:top w:val="nil"/>
              <w:left w:val="nil"/>
              <w:bottom w:val="outset" w:sz="6" w:space="0" w:color="auto"/>
              <w:right w:val="outset" w:sz="6" w:space="0" w:color="auto"/>
            </w:tcBorders>
            <w:shd w:val="clear" w:color="auto" w:fill="FFFFFF"/>
            <w:vAlign w:val="center"/>
            <w:hideMark/>
          </w:tcPr>
          <w:p w14:paraId="5BC70865" w14:textId="77777777" w:rsidR="005C1721" w:rsidRDefault="005C1721">
            <w:pPr>
              <w:pStyle w:val="Normal"/>
              <w:ind w:left="480" w:hanging="480"/>
              <w:jc w:val="both"/>
              <w:rPr>
                <w:rFonts w:eastAsia="Tahoma"/>
                <w:color w:val="262626"/>
              </w:rPr>
            </w:pPr>
            <w:r>
              <w:rPr>
                <w:rFonts w:eastAsia="Tahoma"/>
                <w:color w:val="262626"/>
              </w:rPr>
              <w:t>2.78</w:t>
            </w:r>
          </w:p>
        </w:tc>
        <w:tc>
          <w:tcPr>
            <w:tcW w:w="0" w:type="auto"/>
            <w:tcBorders>
              <w:top w:val="nil"/>
              <w:left w:val="nil"/>
              <w:bottom w:val="outset" w:sz="6" w:space="0" w:color="auto"/>
              <w:right w:val="outset" w:sz="6" w:space="0" w:color="auto"/>
            </w:tcBorders>
            <w:shd w:val="clear" w:color="auto" w:fill="FFFFFF"/>
            <w:vAlign w:val="center"/>
            <w:hideMark/>
          </w:tcPr>
          <w:p w14:paraId="7D99DFE2" w14:textId="77777777" w:rsidR="005C1721" w:rsidRDefault="005C1721">
            <w:pPr>
              <w:pStyle w:val="Normal"/>
              <w:ind w:left="480" w:hanging="480"/>
              <w:jc w:val="both"/>
              <w:rPr>
                <w:rFonts w:eastAsia="Tahoma"/>
                <w:color w:val="262626"/>
              </w:rPr>
            </w:pPr>
            <w:r>
              <w:rPr>
                <w:rFonts w:eastAsia="Tahoma"/>
                <w:color w:val="262626"/>
              </w:rPr>
              <w:t>0.008</w:t>
            </w:r>
          </w:p>
        </w:tc>
      </w:tr>
    </w:tbl>
    <w:p w14:paraId="05CBBE70" w14:textId="77777777" w:rsidR="005C1721" w:rsidRDefault="005C1721" w:rsidP="005C1721">
      <w:pPr>
        <w:pStyle w:val="Normal"/>
        <w:shd w:val="clear" w:color="auto" w:fill="FFFFFF"/>
        <w:jc w:val="both"/>
        <w:rPr>
          <w:rFonts w:eastAsia="Tahoma"/>
          <w:b/>
          <w:bCs/>
          <w:color w:val="262626"/>
          <w:shd w:val="clear" w:color="auto" w:fill="FFFFFF"/>
        </w:rPr>
      </w:pPr>
      <w:r>
        <w:rPr>
          <w:rFonts w:eastAsia="Tahoma"/>
          <w:b/>
          <w:bCs/>
          <w:color w:val="262626"/>
          <w:shd w:val="clear" w:color="auto" w:fill="FFFFFF"/>
        </w:rPr>
        <w:t xml:space="preserve"> </w:t>
      </w:r>
    </w:p>
    <w:p w14:paraId="745585AF" w14:textId="77777777" w:rsidR="005C1721" w:rsidRPr="005C1721" w:rsidRDefault="005C1721" w:rsidP="005C1721">
      <w:pPr>
        <w:pStyle w:val="Normal"/>
        <w:shd w:val="clear" w:color="auto" w:fill="FFFFFF"/>
        <w:jc w:val="both"/>
        <w:rPr>
          <w:rFonts w:eastAsia="Tahoma"/>
          <w:b/>
          <w:bCs/>
          <w:color w:val="262626"/>
          <w:lang w:val="en-GB"/>
        </w:rPr>
      </w:pPr>
      <w:r w:rsidRPr="005C1721">
        <w:rPr>
          <w:rFonts w:eastAsia="Tahoma"/>
          <w:b/>
          <w:bCs/>
          <w:color w:val="262626"/>
          <w:shd w:val="clear" w:color="auto" w:fill="FFFFFF"/>
          <w:lang w:val="en-GB"/>
        </w:rPr>
        <w:t>Table 13. Discriminant Analysis Results. Developed using Claude 3.7 Sonnet by Anthropic.</w:t>
      </w:r>
    </w:p>
    <w:tbl>
      <w:tblPr>
        <w:tblStyle w:val="TableNormal"/>
        <w:tblW w:w="0" w:type="auto"/>
        <w:tblInd w:w="0" w:type="dxa"/>
        <w:tblCellMar>
          <w:top w:w="15" w:type="dxa"/>
          <w:left w:w="15" w:type="dxa"/>
          <w:bottom w:w="15" w:type="dxa"/>
          <w:right w:w="15" w:type="dxa"/>
        </w:tblCellMar>
        <w:tblLook w:val="04A0" w:firstRow="1" w:lastRow="0" w:firstColumn="1" w:lastColumn="0" w:noHBand="0" w:noVBand="1"/>
      </w:tblPr>
      <w:tblGrid>
        <w:gridCol w:w="1204"/>
        <w:gridCol w:w="1624"/>
        <w:gridCol w:w="1059"/>
        <w:gridCol w:w="979"/>
        <w:gridCol w:w="3537"/>
      </w:tblGrid>
      <w:tr w:rsidR="005C1721" w14:paraId="3930FD20" w14:textId="77777777" w:rsidTr="005C172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F670DB" w14:textId="77777777" w:rsidR="005C1721" w:rsidRDefault="005C1721">
            <w:pPr>
              <w:pStyle w:val="Normal"/>
              <w:ind w:left="482" w:hanging="482"/>
              <w:jc w:val="both"/>
              <w:rPr>
                <w:rFonts w:eastAsia="Tahoma"/>
                <w:b/>
                <w:bCs/>
                <w:color w:val="262626"/>
              </w:rPr>
            </w:pPr>
            <w:proofErr w:type="spellStart"/>
            <w:r>
              <w:rPr>
                <w:rFonts w:eastAsia="Tahoma"/>
                <w:b/>
                <w:bCs/>
                <w:color w:val="262626"/>
              </w:rPr>
              <w:t>Parameter</w:t>
            </w:r>
            <w:proofErr w:type="spellEnd"/>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7C5432C8" w14:textId="77777777" w:rsidR="005C1721" w:rsidRDefault="005C1721">
            <w:pPr>
              <w:pStyle w:val="Normal"/>
              <w:ind w:left="482" w:hanging="482"/>
              <w:jc w:val="both"/>
              <w:rPr>
                <w:rFonts w:eastAsia="Tahoma"/>
                <w:b/>
                <w:bCs/>
                <w:color w:val="262626"/>
              </w:rPr>
            </w:pPr>
            <w:proofErr w:type="spellStart"/>
            <w:r>
              <w:rPr>
                <w:rFonts w:eastAsia="Tahoma"/>
                <w:b/>
                <w:bCs/>
                <w:color w:val="262626"/>
              </w:rPr>
              <w:t>Wilks</w:t>
            </w:r>
            <w:proofErr w:type="spellEnd"/>
            <w:r>
              <w:rPr>
                <w:rFonts w:eastAsia="Tahoma"/>
                <w:b/>
                <w:bCs/>
                <w:color w:val="262626"/>
              </w:rPr>
              <w:t>' Lambda</w:t>
            </w:r>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452D2FD2" w14:textId="77777777" w:rsidR="005C1721" w:rsidRDefault="005C1721">
            <w:pPr>
              <w:pStyle w:val="Normal"/>
              <w:ind w:left="482" w:hanging="482"/>
              <w:jc w:val="both"/>
              <w:rPr>
                <w:rFonts w:eastAsia="Tahoma"/>
                <w:b/>
                <w:bCs/>
                <w:color w:val="262626"/>
              </w:rPr>
            </w:pPr>
            <w:r>
              <w:rPr>
                <w:rFonts w:eastAsia="Tahoma"/>
                <w:b/>
                <w:bCs/>
                <w:color w:val="262626"/>
              </w:rPr>
              <w:t>F-</w:t>
            </w:r>
            <w:proofErr w:type="spellStart"/>
            <w:r>
              <w:rPr>
                <w:rFonts w:eastAsia="Tahoma"/>
                <w:b/>
                <w:bCs/>
                <w:color w:val="262626"/>
              </w:rPr>
              <w:t>value</w:t>
            </w:r>
            <w:proofErr w:type="spellEnd"/>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71906D38" w14:textId="77777777" w:rsidR="005C1721" w:rsidRDefault="005C1721">
            <w:pPr>
              <w:pStyle w:val="Normal"/>
              <w:ind w:left="482" w:hanging="482"/>
              <w:jc w:val="both"/>
              <w:rPr>
                <w:rFonts w:eastAsia="Tahoma"/>
                <w:b/>
                <w:bCs/>
                <w:color w:val="262626"/>
              </w:rPr>
            </w:pPr>
            <w:r>
              <w:rPr>
                <w:rFonts w:eastAsia="Tahoma"/>
                <w:b/>
                <w:bCs/>
                <w:color w:val="262626"/>
              </w:rPr>
              <w:t>p-</w:t>
            </w:r>
            <w:proofErr w:type="spellStart"/>
            <w:r>
              <w:rPr>
                <w:rFonts w:eastAsia="Tahoma"/>
                <w:b/>
                <w:bCs/>
                <w:color w:val="262626"/>
              </w:rPr>
              <w:t>level</w:t>
            </w:r>
            <w:proofErr w:type="spellEnd"/>
          </w:p>
        </w:tc>
        <w:tc>
          <w:tcPr>
            <w:tcW w:w="0" w:type="auto"/>
            <w:tcBorders>
              <w:top w:val="outset" w:sz="6" w:space="0" w:color="auto"/>
              <w:left w:val="nil"/>
              <w:bottom w:val="outset" w:sz="6" w:space="0" w:color="auto"/>
              <w:right w:val="outset" w:sz="6" w:space="0" w:color="auto"/>
            </w:tcBorders>
            <w:shd w:val="clear" w:color="auto" w:fill="FFFFFF"/>
            <w:vAlign w:val="center"/>
            <w:hideMark/>
          </w:tcPr>
          <w:p w14:paraId="4CBAE6B1" w14:textId="77777777" w:rsidR="005C1721" w:rsidRDefault="005C1721">
            <w:pPr>
              <w:pStyle w:val="Normal"/>
              <w:ind w:left="482" w:hanging="482"/>
              <w:jc w:val="both"/>
              <w:rPr>
                <w:rFonts w:eastAsia="Tahoma"/>
                <w:b/>
                <w:bCs/>
                <w:color w:val="262626"/>
              </w:rPr>
            </w:pPr>
            <w:proofErr w:type="spellStart"/>
            <w:r>
              <w:rPr>
                <w:rFonts w:eastAsia="Tahoma"/>
                <w:b/>
                <w:bCs/>
                <w:color w:val="262626"/>
              </w:rPr>
              <w:t>Discriminant</w:t>
            </w:r>
            <w:proofErr w:type="spellEnd"/>
            <w:r>
              <w:rPr>
                <w:rFonts w:eastAsia="Tahoma"/>
                <w:b/>
                <w:bCs/>
                <w:color w:val="262626"/>
              </w:rPr>
              <w:t xml:space="preserve"> </w:t>
            </w:r>
            <w:proofErr w:type="spellStart"/>
            <w:r>
              <w:rPr>
                <w:rFonts w:eastAsia="Tahoma"/>
                <w:b/>
                <w:bCs/>
                <w:color w:val="262626"/>
              </w:rPr>
              <w:t>Function</w:t>
            </w:r>
            <w:proofErr w:type="spellEnd"/>
            <w:r>
              <w:rPr>
                <w:rFonts w:eastAsia="Tahoma"/>
                <w:b/>
                <w:bCs/>
                <w:color w:val="262626"/>
              </w:rPr>
              <w:t xml:space="preserve"> </w:t>
            </w:r>
            <w:proofErr w:type="spellStart"/>
            <w:r>
              <w:rPr>
                <w:rFonts w:eastAsia="Tahoma"/>
                <w:b/>
                <w:bCs/>
                <w:color w:val="262626"/>
              </w:rPr>
              <w:t>Coefficient</w:t>
            </w:r>
            <w:proofErr w:type="spellEnd"/>
          </w:p>
        </w:tc>
      </w:tr>
      <w:tr w:rsidR="005C1721" w14:paraId="1401A8A8"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276B92E3" w14:textId="77777777" w:rsidR="005C1721" w:rsidRDefault="005C1721">
            <w:pPr>
              <w:pStyle w:val="Normal"/>
              <w:ind w:left="480" w:hanging="480"/>
              <w:jc w:val="both"/>
              <w:rPr>
                <w:rFonts w:eastAsia="Tahoma"/>
                <w:color w:val="262626"/>
              </w:rPr>
            </w:pPr>
            <w:r>
              <w:rPr>
                <w:rFonts w:eastAsia="Tahoma"/>
                <w:color w:val="262626"/>
              </w:rPr>
              <w:t xml:space="preserve">NK </w:t>
            </w:r>
            <w:proofErr w:type="spellStart"/>
            <w:r>
              <w:rPr>
                <w:rFonts w:eastAsia="Tahoma"/>
                <w:color w:val="262626"/>
              </w:rPr>
              <w:t>cells</w:t>
            </w:r>
            <w:proofErr w:type="spellEnd"/>
          </w:p>
        </w:tc>
        <w:tc>
          <w:tcPr>
            <w:tcW w:w="0" w:type="auto"/>
            <w:tcBorders>
              <w:top w:val="nil"/>
              <w:left w:val="nil"/>
              <w:bottom w:val="outset" w:sz="6" w:space="0" w:color="auto"/>
              <w:right w:val="outset" w:sz="6" w:space="0" w:color="auto"/>
            </w:tcBorders>
            <w:shd w:val="clear" w:color="auto" w:fill="FFFFFF"/>
            <w:vAlign w:val="center"/>
            <w:hideMark/>
          </w:tcPr>
          <w:p w14:paraId="64EED545" w14:textId="77777777" w:rsidR="005C1721" w:rsidRDefault="005C1721">
            <w:pPr>
              <w:pStyle w:val="Normal"/>
              <w:ind w:left="480" w:hanging="480"/>
              <w:jc w:val="both"/>
              <w:rPr>
                <w:rFonts w:eastAsia="Tahoma"/>
                <w:color w:val="262626"/>
              </w:rPr>
            </w:pPr>
            <w:r>
              <w:rPr>
                <w:rFonts w:eastAsia="Tahoma"/>
                <w:color w:val="262626"/>
              </w:rPr>
              <w:t>0.783</w:t>
            </w:r>
          </w:p>
        </w:tc>
        <w:tc>
          <w:tcPr>
            <w:tcW w:w="0" w:type="auto"/>
            <w:tcBorders>
              <w:top w:val="nil"/>
              <w:left w:val="nil"/>
              <w:bottom w:val="outset" w:sz="6" w:space="0" w:color="auto"/>
              <w:right w:val="outset" w:sz="6" w:space="0" w:color="auto"/>
            </w:tcBorders>
            <w:shd w:val="clear" w:color="auto" w:fill="FFFFFF"/>
            <w:vAlign w:val="center"/>
            <w:hideMark/>
          </w:tcPr>
          <w:p w14:paraId="3978AADB" w14:textId="77777777" w:rsidR="005C1721" w:rsidRDefault="005C1721">
            <w:pPr>
              <w:pStyle w:val="Normal"/>
              <w:ind w:left="480" w:hanging="480"/>
              <w:jc w:val="both"/>
              <w:rPr>
                <w:rFonts w:eastAsia="Tahoma"/>
                <w:color w:val="262626"/>
              </w:rPr>
            </w:pPr>
            <w:r>
              <w:rPr>
                <w:rFonts w:eastAsia="Tahoma"/>
                <w:color w:val="262626"/>
              </w:rPr>
              <w:t>12.7</w:t>
            </w:r>
          </w:p>
        </w:tc>
        <w:tc>
          <w:tcPr>
            <w:tcW w:w="0" w:type="auto"/>
            <w:tcBorders>
              <w:top w:val="nil"/>
              <w:left w:val="nil"/>
              <w:bottom w:val="outset" w:sz="6" w:space="0" w:color="auto"/>
              <w:right w:val="outset" w:sz="6" w:space="0" w:color="auto"/>
            </w:tcBorders>
            <w:shd w:val="clear" w:color="auto" w:fill="FFFFFF"/>
            <w:vAlign w:val="center"/>
            <w:hideMark/>
          </w:tcPr>
          <w:p w14:paraId="653F77E3" w14:textId="77777777" w:rsidR="005C1721" w:rsidRDefault="005C1721">
            <w:pPr>
              <w:pStyle w:val="Normal"/>
              <w:ind w:left="480" w:hanging="480"/>
              <w:jc w:val="both"/>
              <w:rPr>
                <w:rFonts w:eastAsia="Tahoma"/>
                <w:color w:val="262626"/>
              </w:rPr>
            </w:pPr>
            <w:r>
              <w:rPr>
                <w:rFonts w:eastAsia="Tahoma"/>
                <w:color w:val="262626"/>
              </w:rPr>
              <w:t>&lt;0.001</w:t>
            </w:r>
          </w:p>
        </w:tc>
        <w:tc>
          <w:tcPr>
            <w:tcW w:w="0" w:type="auto"/>
            <w:tcBorders>
              <w:top w:val="nil"/>
              <w:left w:val="nil"/>
              <w:bottom w:val="outset" w:sz="6" w:space="0" w:color="auto"/>
              <w:right w:val="outset" w:sz="6" w:space="0" w:color="auto"/>
            </w:tcBorders>
            <w:shd w:val="clear" w:color="auto" w:fill="FFFFFF"/>
            <w:vAlign w:val="center"/>
            <w:hideMark/>
          </w:tcPr>
          <w:p w14:paraId="4EE7219F" w14:textId="77777777" w:rsidR="005C1721" w:rsidRDefault="005C1721">
            <w:pPr>
              <w:pStyle w:val="Normal"/>
              <w:ind w:left="480" w:hanging="480"/>
              <w:jc w:val="both"/>
              <w:rPr>
                <w:rFonts w:eastAsia="Tahoma"/>
                <w:color w:val="262626"/>
              </w:rPr>
            </w:pPr>
            <w:r>
              <w:rPr>
                <w:rFonts w:eastAsia="Tahoma"/>
                <w:color w:val="262626"/>
              </w:rPr>
              <w:t>0.654</w:t>
            </w:r>
          </w:p>
        </w:tc>
      </w:tr>
      <w:tr w:rsidR="005C1721" w14:paraId="54804D45"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1EAFEAFB" w14:textId="77777777" w:rsidR="005C1721" w:rsidRDefault="005C1721">
            <w:pPr>
              <w:pStyle w:val="Normal"/>
              <w:ind w:left="480" w:hanging="480"/>
              <w:jc w:val="both"/>
              <w:rPr>
                <w:rFonts w:eastAsia="Tahoma"/>
                <w:color w:val="262626"/>
              </w:rPr>
            </w:pPr>
            <w:r>
              <w:rPr>
                <w:rFonts w:eastAsia="Tahoma"/>
                <w:color w:val="262626"/>
              </w:rPr>
              <w:t>T-</w:t>
            </w:r>
            <w:proofErr w:type="spellStart"/>
            <w:r>
              <w:rPr>
                <w:rFonts w:eastAsia="Tahoma"/>
                <w:color w:val="262626"/>
              </w:rPr>
              <w:t>killers</w:t>
            </w:r>
            <w:proofErr w:type="spellEnd"/>
          </w:p>
        </w:tc>
        <w:tc>
          <w:tcPr>
            <w:tcW w:w="0" w:type="auto"/>
            <w:tcBorders>
              <w:top w:val="nil"/>
              <w:left w:val="nil"/>
              <w:bottom w:val="outset" w:sz="6" w:space="0" w:color="auto"/>
              <w:right w:val="outset" w:sz="6" w:space="0" w:color="auto"/>
            </w:tcBorders>
            <w:shd w:val="clear" w:color="auto" w:fill="FFFFFF"/>
            <w:vAlign w:val="center"/>
            <w:hideMark/>
          </w:tcPr>
          <w:p w14:paraId="5DD670A1" w14:textId="77777777" w:rsidR="005C1721" w:rsidRDefault="005C1721">
            <w:pPr>
              <w:pStyle w:val="Normal"/>
              <w:ind w:left="480" w:hanging="480"/>
              <w:jc w:val="both"/>
              <w:rPr>
                <w:rFonts w:eastAsia="Tahoma"/>
                <w:color w:val="262626"/>
              </w:rPr>
            </w:pPr>
            <w:r>
              <w:rPr>
                <w:rFonts w:eastAsia="Tahoma"/>
                <w:color w:val="262626"/>
              </w:rPr>
              <w:t>0.692</w:t>
            </w:r>
          </w:p>
        </w:tc>
        <w:tc>
          <w:tcPr>
            <w:tcW w:w="0" w:type="auto"/>
            <w:tcBorders>
              <w:top w:val="nil"/>
              <w:left w:val="nil"/>
              <w:bottom w:val="outset" w:sz="6" w:space="0" w:color="auto"/>
              <w:right w:val="outset" w:sz="6" w:space="0" w:color="auto"/>
            </w:tcBorders>
            <w:shd w:val="clear" w:color="auto" w:fill="FFFFFF"/>
            <w:vAlign w:val="center"/>
            <w:hideMark/>
          </w:tcPr>
          <w:p w14:paraId="06ABBB57" w14:textId="77777777" w:rsidR="005C1721" w:rsidRDefault="005C1721">
            <w:pPr>
              <w:pStyle w:val="Normal"/>
              <w:ind w:left="480" w:hanging="480"/>
              <w:jc w:val="both"/>
              <w:rPr>
                <w:rFonts w:eastAsia="Tahoma"/>
                <w:color w:val="262626"/>
              </w:rPr>
            </w:pPr>
            <w:r>
              <w:rPr>
                <w:rFonts w:eastAsia="Tahoma"/>
                <w:color w:val="262626"/>
              </w:rPr>
              <w:t>8.9</w:t>
            </w:r>
          </w:p>
        </w:tc>
        <w:tc>
          <w:tcPr>
            <w:tcW w:w="0" w:type="auto"/>
            <w:tcBorders>
              <w:top w:val="nil"/>
              <w:left w:val="nil"/>
              <w:bottom w:val="outset" w:sz="6" w:space="0" w:color="auto"/>
              <w:right w:val="outset" w:sz="6" w:space="0" w:color="auto"/>
            </w:tcBorders>
            <w:shd w:val="clear" w:color="auto" w:fill="FFFFFF"/>
            <w:vAlign w:val="center"/>
            <w:hideMark/>
          </w:tcPr>
          <w:p w14:paraId="053EACD6" w14:textId="77777777" w:rsidR="005C1721" w:rsidRDefault="005C1721">
            <w:pPr>
              <w:pStyle w:val="Normal"/>
              <w:ind w:left="480" w:hanging="480"/>
              <w:jc w:val="both"/>
              <w:rPr>
                <w:rFonts w:eastAsia="Tahoma"/>
                <w:color w:val="262626"/>
              </w:rPr>
            </w:pPr>
            <w:r>
              <w:rPr>
                <w:rFonts w:eastAsia="Tahoma"/>
                <w:color w:val="262626"/>
              </w:rPr>
              <w:t>&lt;0.001</w:t>
            </w:r>
          </w:p>
        </w:tc>
        <w:tc>
          <w:tcPr>
            <w:tcW w:w="0" w:type="auto"/>
            <w:tcBorders>
              <w:top w:val="nil"/>
              <w:left w:val="nil"/>
              <w:bottom w:val="outset" w:sz="6" w:space="0" w:color="auto"/>
              <w:right w:val="outset" w:sz="6" w:space="0" w:color="auto"/>
            </w:tcBorders>
            <w:shd w:val="clear" w:color="auto" w:fill="FFFFFF"/>
            <w:vAlign w:val="center"/>
            <w:hideMark/>
          </w:tcPr>
          <w:p w14:paraId="50793202" w14:textId="77777777" w:rsidR="005C1721" w:rsidRDefault="005C1721">
            <w:pPr>
              <w:pStyle w:val="Normal"/>
              <w:ind w:left="480" w:hanging="480"/>
              <w:jc w:val="both"/>
              <w:rPr>
                <w:rFonts w:eastAsia="Tahoma"/>
                <w:color w:val="262626"/>
              </w:rPr>
            </w:pPr>
            <w:r>
              <w:rPr>
                <w:rFonts w:eastAsia="Tahoma"/>
                <w:color w:val="262626"/>
              </w:rPr>
              <w:t>0.547</w:t>
            </w:r>
          </w:p>
        </w:tc>
      </w:tr>
      <w:tr w:rsidR="005C1721" w14:paraId="6D94AF9B"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59212209" w14:textId="77777777" w:rsidR="005C1721" w:rsidRDefault="005C1721">
            <w:pPr>
              <w:pStyle w:val="Normal"/>
              <w:ind w:left="480" w:hanging="480"/>
              <w:jc w:val="both"/>
              <w:rPr>
                <w:rFonts w:eastAsia="Tahoma"/>
                <w:color w:val="262626"/>
              </w:rPr>
            </w:pPr>
            <w:proofErr w:type="spellStart"/>
            <w:r>
              <w:rPr>
                <w:rFonts w:eastAsia="Tahoma"/>
                <w:color w:val="262626"/>
              </w:rPr>
              <w:t>IgM</w:t>
            </w:r>
            <w:proofErr w:type="spellEnd"/>
          </w:p>
        </w:tc>
        <w:tc>
          <w:tcPr>
            <w:tcW w:w="0" w:type="auto"/>
            <w:tcBorders>
              <w:top w:val="nil"/>
              <w:left w:val="nil"/>
              <w:bottom w:val="outset" w:sz="6" w:space="0" w:color="auto"/>
              <w:right w:val="outset" w:sz="6" w:space="0" w:color="auto"/>
            </w:tcBorders>
            <w:shd w:val="clear" w:color="auto" w:fill="FFFFFF"/>
            <w:vAlign w:val="center"/>
            <w:hideMark/>
          </w:tcPr>
          <w:p w14:paraId="6723A888" w14:textId="77777777" w:rsidR="005C1721" w:rsidRDefault="005C1721">
            <w:pPr>
              <w:pStyle w:val="Normal"/>
              <w:ind w:left="480" w:hanging="480"/>
              <w:jc w:val="both"/>
              <w:rPr>
                <w:rFonts w:eastAsia="Tahoma"/>
                <w:color w:val="262626"/>
              </w:rPr>
            </w:pPr>
            <w:r>
              <w:rPr>
                <w:rFonts w:eastAsia="Tahoma"/>
                <w:color w:val="262626"/>
              </w:rPr>
              <w:t>0.715</w:t>
            </w:r>
          </w:p>
        </w:tc>
        <w:tc>
          <w:tcPr>
            <w:tcW w:w="0" w:type="auto"/>
            <w:tcBorders>
              <w:top w:val="nil"/>
              <w:left w:val="nil"/>
              <w:bottom w:val="outset" w:sz="6" w:space="0" w:color="auto"/>
              <w:right w:val="outset" w:sz="6" w:space="0" w:color="auto"/>
            </w:tcBorders>
            <w:shd w:val="clear" w:color="auto" w:fill="FFFFFF"/>
            <w:vAlign w:val="center"/>
            <w:hideMark/>
          </w:tcPr>
          <w:p w14:paraId="5E054D82" w14:textId="77777777" w:rsidR="005C1721" w:rsidRDefault="005C1721">
            <w:pPr>
              <w:pStyle w:val="Normal"/>
              <w:ind w:left="480" w:hanging="480"/>
              <w:jc w:val="both"/>
              <w:rPr>
                <w:rFonts w:eastAsia="Tahoma"/>
                <w:color w:val="262626"/>
              </w:rPr>
            </w:pPr>
            <w:r>
              <w:rPr>
                <w:rFonts w:eastAsia="Tahoma"/>
                <w:color w:val="262626"/>
              </w:rPr>
              <w:t>9.8</w:t>
            </w:r>
          </w:p>
        </w:tc>
        <w:tc>
          <w:tcPr>
            <w:tcW w:w="0" w:type="auto"/>
            <w:tcBorders>
              <w:top w:val="nil"/>
              <w:left w:val="nil"/>
              <w:bottom w:val="outset" w:sz="6" w:space="0" w:color="auto"/>
              <w:right w:val="outset" w:sz="6" w:space="0" w:color="auto"/>
            </w:tcBorders>
            <w:shd w:val="clear" w:color="auto" w:fill="FFFFFF"/>
            <w:vAlign w:val="center"/>
            <w:hideMark/>
          </w:tcPr>
          <w:p w14:paraId="0C7B67D8" w14:textId="77777777" w:rsidR="005C1721" w:rsidRDefault="005C1721">
            <w:pPr>
              <w:pStyle w:val="Normal"/>
              <w:ind w:left="480" w:hanging="480"/>
              <w:jc w:val="both"/>
              <w:rPr>
                <w:rFonts w:eastAsia="Tahoma"/>
                <w:color w:val="262626"/>
              </w:rPr>
            </w:pPr>
            <w:r>
              <w:rPr>
                <w:rFonts w:eastAsia="Tahoma"/>
                <w:color w:val="262626"/>
              </w:rPr>
              <w:t>&lt;0.001</w:t>
            </w:r>
          </w:p>
        </w:tc>
        <w:tc>
          <w:tcPr>
            <w:tcW w:w="0" w:type="auto"/>
            <w:tcBorders>
              <w:top w:val="nil"/>
              <w:left w:val="nil"/>
              <w:bottom w:val="outset" w:sz="6" w:space="0" w:color="auto"/>
              <w:right w:val="outset" w:sz="6" w:space="0" w:color="auto"/>
            </w:tcBorders>
            <w:shd w:val="clear" w:color="auto" w:fill="FFFFFF"/>
            <w:vAlign w:val="center"/>
            <w:hideMark/>
          </w:tcPr>
          <w:p w14:paraId="754B875B" w14:textId="77777777" w:rsidR="005C1721" w:rsidRDefault="005C1721">
            <w:pPr>
              <w:pStyle w:val="Normal"/>
              <w:ind w:left="480" w:hanging="480"/>
              <w:jc w:val="both"/>
              <w:rPr>
                <w:rFonts w:eastAsia="Tahoma"/>
                <w:color w:val="262626"/>
              </w:rPr>
            </w:pPr>
            <w:r>
              <w:rPr>
                <w:rFonts w:eastAsia="Tahoma"/>
                <w:color w:val="262626"/>
              </w:rPr>
              <w:t>-0.498</w:t>
            </w:r>
          </w:p>
        </w:tc>
      </w:tr>
      <w:tr w:rsidR="005C1721" w14:paraId="13866A0D"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7C21CFC1" w14:textId="77777777" w:rsidR="005C1721" w:rsidRDefault="005C1721">
            <w:pPr>
              <w:pStyle w:val="Normal"/>
              <w:ind w:left="480" w:hanging="480"/>
              <w:jc w:val="both"/>
              <w:rPr>
                <w:rFonts w:eastAsia="Tahoma"/>
                <w:color w:val="262626"/>
              </w:rPr>
            </w:pPr>
            <w:r>
              <w:rPr>
                <w:rFonts w:eastAsia="Tahoma"/>
                <w:color w:val="262626"/>
              </w:rPr>
              <w:t>T-</w:t>
            </w:r>
            <w:proofErr w:type="spellStart"/>
            <w:r>
              <w:rPr>
                <w:rFonts w:eastAsia="Tahoma"/>
                <w:color w:val="262626"/>
              </w:rPr>
              <w:t>helpers</w:t>
            </w:r>
            <w:proofErr w:type="spellEnd"/>
          </w:p>
        </w:tc>
        <w:tc>
          <w:tcPr>
            <w:tcW w:w="0" w:type="auto"/>
            <w:tcBorders>
              <w:top w:val="nil"/>
              <w:left w:val="nil"/>
              <w:bottom w:val="outset" w:sz="6" w:space="0" w:color="auto"/>
              <w:right w:val="outset" w:sz="6" w:space="0" w:color="auto"/>
            </w:tcBorders>
            <w:shd w:val="clear" w:color="auto" w:fill="FFFFFF"/>
            <w:vAlign w:val="center"/>
            <w:hideMark/>
          </w:tcPr>
          <w:p w14:paraId="382C2875" w14:textId="77777777" w:rsidR="005C1721" w:rsidRDefault="005C1721">
            <w:pPr>
              <w:pStyle w:val="Normal"/>
              <w:ind w:left="480" w:hanging="480"/>
              <w:jc w:val="both"/>
              <w:rPr>
                <w:rFonts w:eastAsia="Tahoma"/>
                <w:color w:val="262626"/>
              </w:rPr>
            </w:pPr>
            <w:r>
              <w:rPr>
                <w:rFonts w:eastAsia="Tahoma"/>
                <w:color w:val="262626"/>
              </w:rPr>
              <w:t>0.831</w:t>
            </w:r>
          </w:p>
        </w:tc>
        <w:tc>
          <w:tcPr>
            <w:tcW w:w="0" w:type="auto"/>
            <w:tcBorders>
              <w:top w:val="nil"/>
              <w:left w:val="nil"/>
              <w:bottom w:val="outset" w:sz="6" w:space="0" w:color="auto"/>
              <w:right w:val="outset" w:sz="6" w:space="0" w:color="auto"/>
            </w:tcBorders>
            <w:shd w:val="clear" w:color="auto" w:fill="FFFFFF"/>
            <w:vAlign w:val="center"/>
            <w:hideMark/>
          </w:tcPr>
          <w:p w14:paraId="1118E866" w14:textId="77777777" w:rsidR="005C1721" w:rsidRDefault="005C1721">
            <w:pPr>
              <w:pStyle w:val="Normal"/>
              <w:ind w:left="480" w:hanging="480"/>
              <w:jc w:val="both"/>
              <w:rPr>
                <w:rFonts w:eastAsia="Tahoma"/>
                <w:color w:val="262626"/>
              </w:rPr>
            </w:pPr>
            <w:r>
              <w:rPr>
                <w:rFonts w:eastAsia="Tahoma"/>
                <w:color w:val="262626"/>
              </w:rPr>
              <w:t>5.7</w:t>
            </w:r>
          </w:p>
        </w:tc>
        <w:tc>
          <w:tcPr>
            <w:tcW w:w="0" w:type="auto"/>
            <w:tcBorders>
              <w:top w:val="nil"/>
              <w:left w:val="nil"/>
              <w:bottom w:val="outset" w:sz="6" w:space="0" w:color="auto"/>
              <w:right w:val="outset" w:sz="6" w:space="0" w:color="auto"/>
            </w:tcBorders>
            <w:shd w:val="clear" w:color="auto" w:fill="FFFFFF"/>
            <w:vAlign w:val="center"/>
            <w:hideMark/>
          </w:tcPr>
          <w:p w14:paraId="03984702" w14:textId="77777777" w:rsidR="005C1721" w:rsidRDefault="005C1721">
            <w:pPr>
              <w:pStyle w:val="Normal"/>
              <w:ind w:left="480" w:hanging="480"/>
              <w:jc w:val="both"/>
              <w:rPr>
                <w:rFonts w:eastAsia="Tahoma"/>
                <w:color w:val="262626"/>
              </w:rPr>
            </w:pPr>
            <w:r>
              <w:rPr>
                <w:rFonts w:eastAsia="Tahoma"/>
                <w:color w:val="262626"/>
              </w:rPr>
              <w:t>0.005</w:t>
            </w:r>
          </w:p>
        </w:tc>
        <w:tc>
          <w:tcPr>
            <w:tcW w:w="0" w:type="auto"/>
            <w:tcBorders>
              <w:top w:val="nil"/>
              <w:left w:val="nil"/>
              <w:bottom w:val="outset" w:sz="6" w:space="0" w:color="auto"/>
              <w:right w:val="outset" w:sz="6" w:space="0" w:color="auto"/>
            </w:tcBorders>
            <w:shd w:val="clear" w:color="auto" w:fill="FFFFFF"/>
            <w:vAlign w:val="center"/>
            <w:hideMark/>
          </w:tcPr>
          <w:p w14:paraId="03E8C2D0" w14:textId="77777777" w:rsidR="005C1721" w:rsidRDefault="005C1721">
            <w:pPr>
              <w:pStyle w:val="Normal"/>
              <w:ind w:left="480" w:hanging="480"/>
              <w:jc w:val="both"/>
              <w:rPr>
                <w:rFonts w:eastAsia="Tahoma"/>
                <w:color w:val="262626"/>
              </w:rPr>
            </w:pPr>
            <w:r>
              <w:rPr>
                <w:rFonts w:eastAsia="Tahoma"/>
                <w:color w:val="262626"/>
              </w:rPr>
              <w:t>-0.412</w:t>
            </w:r>
          </w:p>
        </w:tc>
      </w:tr>
      <w:tr w:rsidR="005C1721" w14:paraId="19E7FD07" w14:textId="77777777" w:rsidTr="005C1721">
        <w:tc>
          <w:tcPr>
            <w:tcW w:w="0" w:type="auto"/>
            <w:tcBorders>
              <w:top w:val="nil"/>
              <w:left w:val="outset" w:sz="6" w:space="0" w:color="auto"/>
              <w:bottom w:val="outset" w:sz="6" w:space="0" w:color="auto"/>
              <w:right w:val="outset" w:sz="6" w:space="0" w:color="auto"/>
            </w:tcBorders>
            <w:shd w:val="clear" w:color="auto" w:fill="FFFFFF"/>
            <w:vAlign w:val="center"/>
            <w:hideMark/>
          </w:tcPr>
          <w:p w14:paraId="269F28F3" w14:textId="77777777" w:rsidR="005C1721" w:rsidRDefault="005C1721">
            <w:pPr>
              <w:pStyle w:val="Normal"/>
              <w:ind w:left="480" w:hanging="480"/>
              <w:jc w:val="both"/>
              <w:rPr>
                <w:rFonts w:eastAsia="Tahoma"/>
                <w:color w:val="262626"/>
              </w:rPr>
            </w:pPr>
            <w:r>
              <w:rPr>
                <w:rFonts w:eastAsia="Tahoma"/>
                <w:color w:val="262626"/>
              </w:rPr>
              <w:t>CIC</w:t>
            </w:r>
          </w:p>
        </w:tc>
        <w:tc>
          <w:tcPr>
            <w:tcW w:w="0" w:type="auto"/>
            <w:tcBorders>
              <w:top w:val="nil"/>
              <w:left w:val="nil"/>
              <w:bottom w:val="outset" w:sz="6" w:space="0" w:color="auto"/>
              <w:right w:val="outset" w:sz="6" w:space="0" w:color="auto"/>
            </w:tcBorders>
            <w:shd w:val="clear" w:color="auto" w:fill="FFFFFF"/>
            <w:vAlign w:val="center"/>
            <w:hideMark/>
          </w:tcPr>
          <w:p w14:paraId="42F2BCE8" w14:textId="77777777" w:rsidR="005C1721" w:rsidRDefault="005C1721">
            <w:pPr>
              <w:pStyle w:val="Normal"/>
              <w:ind w:left="480" w:hanging="480"/>
              <w:jc w:val="both"/>
              <w:rPr>
                <w:rFonts w:eastAsia="Tahoma"/>
                <w:color w:val="262626"/>
              </w:rPr>
            </w:pPr>
            <w:r>
              <w:rPr>
                <w:rFonts w:eastAsia="Tahoma"/>
                <w:color w:val="262626"/>
              </w:rPr>
              <w:t>0.805</w:t>
            </w:r>
          </w:p>
        </w:tc>
        <w:tc>
          <w:tcPr>
            <w:tcW w:w="0" w:type="auto"/>
            <w:tcBorders>
              <w:top w:val="nil"/>
              <w:left w:val="nil"/>
              <w:bottom w:val="outset" w:sz="6" w:space="0" w:color="auto"/>
              <w:right w:val="outset" w:sz="6" w:space="0" w:color="auto"/>
            </w:tcBorders>
            <w:shd w:val="clear" w:color="auto" w:fill="FFFFFF"/>
            <w:vAlign w:val="center"/>
            <w:hideMark/>
          </w:tcPr>
          <w:p w14:paraId="7545E6D2" w14:textId="77777777" w:rsidR="005C1721" w:rsidRDefault="005C1721">
            <w:pPr>
              <w:pStyle w:val="Normal"/>
              <w:ind w:left="480" w:hanging="480"/>
              <w:jc w:val="both"/>
              <w:rPr>
                <w:rFonts w:eastAsia="Tahoma"/>
                <w:color w:val="262626"/>
              </w:rPr>
            </w:pPr>
            <w:r>
              <w:rPr>
                <w:rFonts w:eastAsia="Tahoma"/>
                <w:color w:val="262626"/>
              </w:rPr>
              <w:t>6.9</w:t>
            </w:r>
          </w:p>
        </w:tc>
        <w:tc>
          <w:tcPr>
            <w:tcW w:w="0" w:type="auto"/>
            <w:tcBorders>
              <w:top w:val="nil"/>
              <w:left w:val="nil"/>
              <w:bottom w:val="outset" w:sz="6" w:space="0" w:color="auto"/>
              <w:right w:val="outset" w:sz="6" w:space="0" w:color="auto"/>
            </w:tcBorders>
            <w:shd w:val="clear" w:color="auto" w:fill="FFFFFF"/>
            <w:vAlign w:val="center"/>
            <w:hideMark/>
          </w:tcPr>
          <w:p w14:paraId="15B4FEA0" w14:textId="77777777" w:rsidR="005C1721" w:rsidRDefault="005C1721">
            <w:pPr>
              <w:pStyle w:val="Normal"/>
              <w:ind w:left="480" w:hanging="480"/>
              <w:jc w:val="both"/>
              <w:rPr>
                <w:rFonts w:eastAsia="Tahoma"/>
                <w:color w:val="262626"/>
              </w:rPr>
            </w:pPr>
            <w:r>
              <w:rPr>
                <w:rFonts w:eastAsia="Tahoma"/>
                <w:color w:val="262626"/>
              </w:rPr>
              <w:t>0.002</w:t>
            </w:r>
          </w:p>
        </w:tc>
        <w:tc>
          <w:tcPr>
            <w:tcW w:w="0" w:type="auto"/>
            <w:tcBorders>
              <w:top w:val="nil"/>
              <w:left w:val="nil"/>
              <w:bottom w:val="outset" w:sz="6" w:space="0" w:color="auto"/>
              <w:right w:val="outset" w:sz="6" w:space="0" w:color="auto"/>
            </w:tcBorders>
            <w:shd w:val="clear" w:color="auto" w:fill="FFFFFF"/>
            <w:vAlign w:val="center"/>
            <w:hideMark/>
          </w:tcPr>
          <w:p w14:paraId="5B990F2C" w14:textId="77777777" w:rsidR="005C1721" w:rsidRDefault="005C1721">
            <w:pPr>
              <w:pStyle w:val="Normal"/>
              <w:ind w:left="480" w:hanging="480"/>
              <w:jc w:val="both"/>
              <w:rPr>
                <w:rFonts w:eastAsia="Tahoma"/>
                <w:color w:val="262626"/>
              </w:rPr>
            </w:pPr>
            <w:r>
              <w:rPr>
                <w:rFonts w:eastAsia="Tahoma"/>
                <w:color w:val="262626"/>
              </w:rPr>
              <w:t>0.389</w:t>
            </w:r>
          </w:p>
        </w:tc>
      </w:tr>
    </w:tbl>
    <w:p w14:paraId="73E2BA8D" w14:textId="77777777" w:rsidR="005C1721" w:rsidRDefault="005C1721" w:rsidP="005C1721">
      <w:pPr>
        <w:pStyle w:val="Normal"/>
        <w:shd w:val="clear" w:color="auto" w:fill="FFFFFF"/>
        <w:jc w:val="both"/>
        <w:rPr>
          <w:rFonts w:eastAsia="Tahoma"/>
          <w:color w:val="262626"/>
          <w:shd w:val="clear" w:color="auto" w:fill="FFFFFF"/>
        </w:rPr>
      </w:pPr>
      <w:r>
        <w:rPr>
          <w:rFonts w:eastAsia="Tahoma"/>
          <w:color w:val="262626"/>
          <w:shd w:val="clear" w:color="auto" w:fill="FFFFFF"/>
        </w:rPr>
        <w:t xml:space="preserve"> </w:t>
      </w:r>
    </w:p>
    <w:p w14:paraId="5C1B9839" w14:textId="77777777" w:rsidR="005C1721" w:rsidRDefault="005C1721" w:rsidP="005C1721">
      <w:pPr>
        <w:pStyle w:val="Normal"/>
        <w:shd w:val="clear" w:color="auto" w:fill="FFFFFF"/>
        <w:jc w:val="both"/>
        <w:rPr>
          <w:rFonts w:eastAsia="Tahoma"/>
          <w:color w:val="262626"/>
        </w:rPr>
      </w:pPr>
      <w:proofErr w:type="spellStart"/>
      <w:r>
        <w:rPr>
          <w:rFonts w:eastAsia="Tahoma"/>
          <w:color w:val="262626"/>
          <w:shd w:val="clear" w:color="auto" w:fill="FFFFFF"/>
        </w:rPr>
        <w:t>Conclusion</w:t>
      </w:r>
      <w:proofErr w:type="spellEnd"/>
      <w:r>
        <w:rPr>
          <w:rFonts w:eastAsia="Tahoma"/>
          <w:color w:val="262626"/>
          <w:shd w:val="clear" w:color="auto" w:fill="FFFFFF"/>
        </w:rPr>
        <w:t xml:space="preserve"> and </w:t>
      </w:r>
      <w:proofErr w:type="spellStart"/>
      <w:r>
        <w:rPr>
          <w:rFonts w:eastAsia="Tahoma"/>
          <w:color w:val="262626"/>
          <w:shd w:val="clear" w:color="auto" w:fill="FFFFFF"/>
        </w:rPr>
        <w:t>Interpretation</w:t>
      </w:r>
      <w:proofErr w:type="spellEnd"/>
    </w:p>
    <w:p w14:paraId="29ABBD37" w14:textId="77777777" w:rsidR="005C1721" w:rsidRPr="005C1721" w:rsidRDefault="005C1721" w:rsidP="005C1721">
      <w:pPr>
        <w:pStyle w:val="NormalWeb"/>
        <w:shd w:val="clear" w:color="auto" w:fill="FFFFFF"/>
        <w:jc w:val="both"/>
        <w:rPr>
          <w:rFonts w:eastAsia="Tahoma"/>
          <w:color w:val="262626"/>
          <w:lang w:val="en-GB"/>
        </w:rPr>
      </w:pPr>
      <w:r w:rsidRPr="005C1721">
        <w:rPr>
          <w:rFonts w:eastAsia="Tahoma"/>
          <w:color w:val="262626"/>
          <w:shd w:val="clear" w:color="auto" w:fill="FFFFFF"/>
          <w:lang w:val="en-GB"/>
        </w:rPr>
        <w:t>Based on the statistical analysis:</w:t>
      </w:r>
    </w:p>
    <w:p w14:paraId="3C86C025" w14:textId="77777777" w:rsidR="005C1721" w:rsidRPr="005C1721" w:rsidRDefault="005C1721" w:rsidP="005C1721">
      <w:pPr>
        <w:pStyle w:val="NormalWeb"/>
        <w:jc w:val="both"/>
        <w:rPr>
          <w:rStyle w:val="TableGrid"/>
          <w:rFonts w:eastAsia="Tahoma"/>
          <w:shd w:val="clear" w:color="auto" w:fill="FFFFFF"/>
          <w:lang w:val="en-GB"/>
        </w:rPr>
      </w:pPr>
      <w:r w:rsidRPr="005C1721">
        <w:rPr>
          <w:rStyle w:val="TableGrid"/>
          <w:rFonts w:eastAsia="Tahoma"/>
          <w:color w:val="262626"/>
          <w:shd w:val="clear" w:color="auto" w:fill="FFFFFF"/>
          <w:lang w:val="en-GB"/>
        </w:rPr>
        <w:t xml:space="preserve"> </w:t>
      </w:r>
    </w:p>
    <w:p w14:paraId="18862B21" w14:textId="77777777" w:rsidR="005C1721" w:rsidRPr="005C1721" w:rsidRDefault="005C1721" w:rsidP="005C1721">
      <w:pPr>
        <w:pStyle w:val="NormalWeb"/>
        <w:jc w:val="both"/>
        <w:rPr>
          <w:lang w:val="en-GB"/>
        </w:rPr>
      </w:pPr>
      <w:r w:rsidRPr="005C1721">
        <w:rPr>
          <w:rStyle w:val="TableGrid"/>
          <w:rFonts w:eastAsia="Tahoma"/>
          <w:color w:val="262626"/>
          <w:shd w:val="clear" w:color="auto" w:fill="FFFFFF"/>
          <w:lang w:val="en-GB"/>
        </w:rPr>
        <w:t>For Hypothesis 1 (NK cells)</w:t>
      </w:r>
      <w:r w:rsidRPr="005C1721">
        <w:rPr>
          <w:rFonts w:eastAsia="Tahoma"/>
          <w:color w:val="262626"/>
          <w:shd w:val="clear" w:color="auto" w:fill="FFFFFF"/>
          <w:lang w:val="en-GB"/>
        </w:rPr>
        <w:t>: The null hypothesis (H₀) is rejected (p&lt;0.001). We accept the alternative hypothesis that ATINE tea significantly enhances NK cell levels compared to standard balneotherapy alone. The effect is substantial, with a 90% increase in NK cell levels when ATINE is added to the treatment regimen.</w:t>
      </w:r>
    </w:p>
    <w:p w14:paraId="6E3142BD" w14:textId="77777777" w:rsidR="005C1721" w:rsidRPr="005C1721" w:rsidRDefault="005C1721" w:rsidP="005C1721">
      <w:pPr>
        <w:pStyle w:val="NormalWeb"/>
        <w:jc w:val="both"/>
        <w:rPr>
          <w:rStyle w:val="TableGrid"/>
          <w:rFonts w:eastAsia="Tahoma"/>
          <w:color w:val="262626"/>
          <w:shd w:val="clear" w:color="auto" w:fill="FFFFFF"/>
          <w:lang w:val="en-GB"/>
        </w:rPr>
      </w:pPr>
      <w:r w:rsidRPr="005C1721">
        <w:rPr>
          <w:rStyle w:val="TableGrid"/>
          <w:rFonts w:eastAsia="Tahoma"/>
          <w:color w:val="262626"/>
          <w:shd w:val="clear" w:color="auto" w:fill="FFFFFF"/>
          <w:lang w:val="en-GB"/>
        </w:rPr>
        <w:t xml:space="preserve"> </w:t>
      </w:r>
    </w:p>
    <w:p w14:paraId="72DA3DE0" w14:textId="23E2EE26" w:rsidR="005C1721" w:rsidRPr="005C1721" w:rsidRDefault="005C1721" w:rsidP="005C1721">
      <w:pPr>
        <w:pStyle w:val="Normal"/>
        <w:shd w:val="clear" w:color="auto" w:fill="FFFFFF"/>
        <w:spacing w:line="0" w:lineRule="atLeast"/>
        <w:rPr>
          <w:rFonts w:eastAsia="Segoe UI"/>
          <w:lang w:val="en-GB"/>
        </w:rPr>
      </w:pPr>
      <w:r>
        <w:rPr>
          <w:noProof/>
        </w:rPr>
        <w:lastRenderedPageBreak/>
        <w:drawing>
          <wp:inline distT="0" distB="0" distL="0" distR="0" wp14:anchorId="18EB490C" wp14:editId="6DBDC2B1">
            <wp:extent cx="5753100" cy="343090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3100" cy="3430905"/>
                    </a:xfrm>
                    <a:prstGeom prst="rect">
                      <a:avLst/>
                    </a:prstGeom>
                    <a:noFill/>
                    <a:ln>
                      <a:noFill/>
                    </a:ln>
                  </pic:spPr>
                </pic:pic>
              </a:graphicData>
            </a:graphic>
          </wp:inline>
        </w:drawing>
      </w:r>
      <w:r w:rsidRPr="005C1721">
        <w:rPr>
          <w:rFonts w:eastAsia="Segoe UI"/>
          <w:color w:val="262626"/>
          <w:lang w:val="en-GB"/>
        </w:rPr>
        <w:t xml:space="preserve"> </w:t>
      </w:r>
    </w:p>
    <w:p w14:paraId="3984A5E6" w14:textId="77777777" w:rsidR="005C1721" w:rsidRPr="005C1721" w:rsidRDefault="005C1721" w:rsidP="005C1721">
      <w:pPr>
        <w:pStyle w:val="Normal"/>
        <w:jc w:val="both"/>
        <w:rPr>
          <w:b/>
          <w:bCs/>
          <w:color w:val="262626"/>
          <w:shd w:val="clear" w:color="auto" w:fill="FFFFFF"/>
          <w:lang w:val="en-GB"/>
        </w:rPr>
      </w:pPr>
      <w:r w:rsidRPr="005C1721">
        <w:rPr>
          <w:b/>
          <w:bCs/>
          <w:color w:val="262626"/>
          <w:shd w:val="clear" w:color="auto" w:fill="FFFFFF"/>
          <w:lang w:val="en-GB"/>
        </w:rPr>
        <w:t>Figure 9. Visualization Analysis. Effect of ATINE Tea on NK Cell Levels (Hypothesis 1). Developed using Claude 3.7 Sonnet by Anthropic.</w:t>
      </w:r>
    </w:p>
    <w:p w14:paraId="30DD3535" w14:textId="77777777" w:rsidR="005C1721" w:rsidRPr="005C1721" w:rsidRDefault="005C1721" w:rsidP="005C1721">
      <w:pPr>
        <w:pStyle w:val="Normal"/>
        <w:rPr>
          <w:lang w:val="en-GB"/>
        </w:rPr>
      </w:pPr>
      <w:r w:rsidRPr="005C1721">
        <w:rPr>
          <w:lang w:val="en-GB"/>
        </w:rPr>
        <w:t xml:space="preserve"> </w:t>
      </w:r>
    </w:p>
    <w:p w14:paraId="314F0520" w14:textId="77777777" w:rsidR="005C1721" w:rsidRPr="005C1721" w:rsidRDefault="005C1721" w:rsidP="005C1721">
      <w:pPr>
        <w:pStyle w:val="NormalWeb"/>
        <w:jc w:val="both"/>
        <w:rPr>
          <w:rStyle w:val="TableGrid"/>
          <w:rFonts w:eastAsia="Tahoma"/>
          <w:color w:val="262626"/>
          <w:shd w:val="clear" w:color="auto" w:fill="FFFFFF"/>
          <w:lang w:val="en-GB"/>
        </w:rPr>
      </w:pPr>
      <w:r w:rsidRPr="005C1721">
        <w:rPr>
          <w:rStyle w:val="TableGrid"/>
          <w:rFonts w:eastAsia="Tahoma"/>
          <w:color w:val="262626"/>
          <w:shd w:val="clear" w:color="auto" w:fill="FFFFFF"/>
          <w:lang w:val="en-GB"/>
        </w:rPr>
        <w:t xml:space="preserve">Statistical Conclusion. </w:t>
      </w:r>
      <w:r w:rsidRPr="005C1721">
        <w:rPr>
          <w:rStyle w:val="TableGrid"/>
          <w:rFonts w:eastAsia="Tahoma"/>
          <w:b/>
          <w:bCs/>
          <w:color w:val="262626"/>
          <w:shd w:val="clear" w:color="auto" w:fill="FFFFFF"/>
          <w:lang w:val="en-GB"/>
        </w:rPr>
        <w:t>Based on the visualization and statistical analysis, we reject the null hypothesis (H₀) and accept the alternative hypothesis (H₁) that the addition of ATINE tea to standard balneotherapy significantly increases NK cell levels in patients after radical oncological treatment.</w:t>
      </w:r>
    </w:p>
    <w:p w14:paraId="3F84726B" w14:textId="77777777" w:rsidR="005C1721" w:rsidRPr="005C1721" w:rsidRDefault="005C1721" w:rsidP="005C1721">
      <w:pPr>
        <w:pStyle w:val="NormalWeb"/>
        <w:jc w:val="both"/>
        <w:rPr>
          <w:rStyle w:val="TableGrid"/>
          <w:rFonts w:eastAsia="Tahoma"/>
          <w:color w:val="262626"/>
          <w:shd w:val="clear" w:color="auto" w:fill="FFFFFF"/>
          <w:lang w:val="en-GB"/>
        </w:rPr>
      </w:pPr>
      <w:r w:rsidRPr="005C1721">
        <w:rPr>
          <w:rStyle w:val="TableGrid"/>
          <w:rFonts w:eastAsia="Tahoma"/>
          <w:color w:val="262626"/>
          <w:shd w:val="clear" w:color="auto" w:fill="FFFFFF"/>
          <w:lang w:val="en-GB"/>
        </w:rPr>
        <w:t xml:space="preserve">Clinical Interpretation. </w:t>
      </w:r>
      <w:r w:rsidRPr="005C1721">
        <w:rPr>
          <w:rStyle w:val="TableGrid"/>
          <w:rFonts w:eastAsia="Tahoma"/>
          <w:b/>
          <w:bCs/>
          <w:color w:val="262626"/>
          <w:shd w:val="clear" w:color="auto" w:fill="FFFFFF"/>
          <w:lang w:val="en-GB"/>
        </w:rPr>
        <w:t>This finding has important clinical implications as NK (Natural Killer) cells play a crucial role in anti-</w:t>
      </w:r>
      <w:proofErr w:type="spellStart"/>
      <w:r w:rsidRPr="005C1721">
        <w:rPr>
          <w:rStyle w:val="TableGrid"/>
          <w:rFonts w:eastAsia="Tahoma"/>
          <w:b/>
          <w:bCs/>
          <w:color w:val="262626"/>
          <w:shd w:val="clear" w:color="auto" w:fill="FFFFFF"/>
          <w:lang w:val="en-GB"/>
        </w:rPr>
        <w:t>tumor</w:t>
      </w:r>
      <w:proofErr w:type="spellEnd"/>
      <w:r w:rsidRPr="005C1721">
        <w:rPr>
          <w:rStyle w:val="TableGrid"/>
          <w:rFonts w:eastAsia="Tahoma"/>
          <w:b/>
          <w:bCs/>
          <w:color w:val="262626"/>
          <w:shd w:val="clear" w:color="auto" w:fill="FFFFFF"/>
          <w:lang w:val="en-GB"/>
        </w:rPr>
        <w:t xml:space="preserve"> immune surveillance. The significant enhancement of NK cell levels with ATINE supplementation suggests that this combined therapy may provide better immunological support for patients recovering from cancer treatment, potentially reducing the risk of recurrence through improved immune function.</w:t>
      </w:r>
    </w:p>
    <w:p w14:paraId="57264BE3" w14:textId="77777777" w:rsidR="005C1721" w:rsidRPr="005C1721" w:rsidRDefault="005C1721" w:rsidP="005C1721">
      <w:pPr>
        <w:pStyle w:val="NormalWeb"/>
        <w:jc w:val="both"/>
        <w:rPr>
          <w:rStyle w:val="TableGrid"/>
          <w:rFonts w:eastAsia="Tahoma"/>
          <w:b/>
          <w:bCs/>
          <w:color w:val="262626"/>
          <w:shd w:val="clear" w:color="auto" w:fill="FFFFFF"/>
          <w:lang w:val="en-GB"/>
        </w:rPr>
      </w:pPr>
      <w:r w:rsidRPr="005C1721">
        <w:rPr>
          <w:rStyle w:val="TableGrid"/>
          <w:rFonts w:eastAsia="Tahoma"/>
          <w:color w:val="262626"/>
          <w:shd w:val="clear" w:color="auto" w:fill="FFFFFF"/>
          <w:lang w:val="en-GB"/>
        </w:rPr>
        <w:t>The visualization effectively demonstrates both the statistical significance and clinical relevance of adding ATINE tea to the standard balneotherapy regimen.</w:t>
      </w:r>
    </w:p>
    <w:p w14:paraId="733A1535" w14:textId="77777777" w:rsidR="005C1721" w:rsidRPr="005C1721" w:rsidRDefault="005C1721" w:rsidP="005C1721">
      <w:pPr>
        <w:pStyle w:val="NormalWeb"/>
        <w:jc w:val="both"/>
        <w:rPr>
          <w:rStyle w:val="TableGrid"/>
          <w:rFonts w:eastAsia="Tahoma"/>
          <w:color w:val="262626"/>
          <w:shd w:val="clear" w:color="auto" w:fill="FFFFFF"/>
          <w:lang w:val="en-GB"/>
        </w:rPr>
      </w:pPr>
      <w:r w:rsidRPr="005C1721">
        <w:rPr>
          <w:rStyle w:val="TableGrid"/>
          <w:rFonts w:eastAsia="Tahoma"/>
          <w:color w:val="262626"/>
          <w:shd w:val="clear" w:color="auto" w:fill="FFFFFF"/>
          <w:lang w:val="en-GB"/>
        </w:rPr>
        <w:t xml:space="preserve"> </w:t>
      </w:r>
    </w:p>
    <w:p w14:paraId="164C98FA" w14:textId="77777777" w:rsidR="005C1721" w:rsidRPr="005C1721" w:rsidRDefault="005C1721" w:rsidP="005C1721">
      <w:pPr>
        <w:pStyle w:val="NormalWeb"/>
        <w:jc w:val="both"/>
        <w:rPr>
          <w:lang w:val="en-GB"/>
        </w:rPr>
      </w:pPr>
      <w:r w:rsidRPr="005C1721">
        <w:rPr>
          <w:rStyle w:val="TableGrid"/>
          <w:rFonts w:eastAsia="Tahoma"/>
          <w:color w:val="262626"/>
          <w:shd w:val="clear" w:color="auto" w:fill="FFFFFF"/>
          <w:lang w:val="en-GB"/>
        </w:rPr>
        <w:t>For Hypothesis 2 (T-killer cells)</w:t>
      </w:r>
      <w:r w:rsidRPr="005C1721">
        <w:rPr>
          <w:rFonts w:eastAsia="Tahoma"/>
          <w:color w:val="262626"/>
          <w:shd w:val="clear" w:color="auto" w:fill="FFFFFF"/>
          <w:lang w:val="en-GB"/>
        </w:rPr>
        <w:t>: The null hypothesis (H₀) is rejected (p=0.013). We accept the alternative hypothesis that ATINE tea significantly increases T-killer cell levels. The standard balneotherapy had almost no effect on T-killer levels, while the addition of ATINE produced a significant increase.</w:t>
      </w:r>
    </w:p>
    <w:p w14:paraId="13957914" w14:textId="77777777" w:rsidR="005C1721" w:rsidRPr="005C1721" w:rsidRDefault="005C1721" w:rsidP="005C1721">
      <w:pPr>
        <w:pStyle w:val="NormalWeb"/>
        <w:jc w:val="both"/>
        <w:rPr>
          <w:rStyle w:val="TableGrid"/>
          <w:rFonts w:eastAsia="Tahoma"/>
          <w:color w:val="262626"/>
          <w:shd w:val="clear" w:color="auto" w:fill="FFFFFF"/>
          <w:lang w:val="en-GB"/>
        </w:rPr>
      </w:pPr>
      <w:r w:rsidRPr="005C1721">
        <w:rPr>
          <w:rStyle w:val="TableGrid"/>
          <w:rFonts w:eastAsia="Tahoma"/>
          <w:color w:val="262626"/>
          <w:shd w:val="clear" w:color="auto" w:fill="FFFFFF"/>
          <w:lang w:val="en-GB"/>
        </w:rPr>
        <w:t xml:space="preserve"> </w:t>
      </w:r>
    </w:p>
    <w:p w14:paraId="6852A7F7" w14:textId="78978E5B" w:rsidR="005C1721" w:rsidRPr="005C1721" w:rsidRDefault="005C1721" w:rsidP="005C1721">
      <w:pPr>
        <w:pStyle w:val="NormalWeb"/>
        <w:jc w:val="both"/>
        <w:rPr>
          <w:rStyle w:val="TableGrid"/>
          <w:rFonts w:eastAsia="Tahoma"/>
          <w:color w:val="262626"/>
          <w:shd w:val="clear" w:color="auto" w:fill="FFFFFF"/>
          <w:lang w:val="en-GB"/>
        </w:rPr>
      </w:pPr>
      <w:r>
        <w:rPr>
          <w:noProof/>
        </w:rPr>
        <w:lastRenderedPageBreak/>
        <w:drawing>
          <wp:inline distT="0" distB="0" distL="0" distR="0" wp14:anchorId="155E0D61" wp14:editId="2FE829C7">
            <wp:extent cx="5753100" cy="3274060"/>
            <wp:effectExtent l="0" t="0" r="0" b="254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3100" cy="3274060"/>
                    </a:xfrm>
                    <a:prstGeom prst="rect">
                      <a:avLst/>
                    </a:prstGeom>
                    <a:noFill/>
                    <a:ln>
                      <a:noFill/>
                    </a:ln>
                  </pic:spPr>
                </pic:pic>
              </a:graphicData>
            </a:graphic>
          </wp:inline>
        </w:drawing>
      </w:r>
      <w:r w:rsidRPr="005C1721">
        <w:rPr>
          <w:rStyle w:val="TableGrid"/>
          <w:rFonts w:eastAsia="Tahoma"/>
          <w:color w:val="262626"/>
          <w:shd w:val="clear" w:color="auto" w:fill="FFFFFF"/>
          <w:lang w:val="en-GB"/>
        </w:rPr>
        <w:t xml:space="preserve"> </w:t>
      </w:r>
    </w:p>
    <w:p w14:paraId="4602954F" w14:textId="77777777" w:rsidR="005C1721" w:rsidRPr="005C1721" w:rsidRDefault="005C1721" w:rsidP="005C1721">
      <w:pPr>
        <w:pStyle w:val="NormalWeb"/>
        <w:jc w:val="both"/>
        <w:rPr>
          <w:rStyle w:val="TableGrid"/>
          <w:rFonts w:eastAsia="Tahoma"/>
          <w:color w:val="262626"/>
          <w:shd w:val="clear" w:color="auto" w:fill="FFFFFF"/>
          <w:lang w:val="en-GB"/>
        </w:rPr>
      </w:pPr>
      <w:r w:rsidRPr="005C1721">
        <w:rPr>
          <w:rStyle w:val="TableGrid"/>
          <w:rFonts w:eastAsia="Tahoma"/>
          <w:color w:val="262626"/>
          <w:shd w:val="clear" w:color="auto" w:fill="FFFFFF"/>
          <w:lang w:val="en-GB"/>
        </w:rPr>
        <w:t xml:space="preserve"> </w:t>
      </w:r>
    </w:p>
    <w:p w14:paraId="6C26C4B9" w14:textId="77777777" w:rsidR="005C1721" w:rsidRPr="005C1721" w:rsidRDefault="005C1721" w:rsidP="005C1721">
      <w:pPr>
        <w:pStyle w:val="Normal"/>
        <w:jc w:val="both"/>
        <w:rPr>
          <w:lang w:val="en-GB"/>
        </w:rPr>
      </w:pPr>
      <w:r w:rsidRPr="005C1721">
        <w:rPr>
          <w:b/>
          <w:bCs/>
          <w:color w:val="262626"/>
          <w:shd w:val="clear" w:color="auto" w:fill="FFFFFF"/>
          <w:lang w:val="en-GB"/>
        </w:rPr>
        <w:t>Figure 10. Visualization Analysis. Effect of ATINE Tea on T-Lymphocyte Levels (Hypothesis 2). Developed using Claude 3.7 Sonnet by Anthropic.</w:t>
      </w:r>
    </w:p>
    <w:p w14:paraId="2655E2EC" w14:textId="77777777" w:rsidR="005C1721" w:rsidRPr="005C1721" w:rsidRDefault="005C1721" w:rsidP="005C1721">
      <w:pPr>
        <w:pStyle w:val="NormalWeb"/>
        <w:jc w:val="both"/>
        <w:rPr>
          <w:rStyle w:val="TableGrid"/>
          <w:rFonts w:eastAsia="Tahoma"/>
          <w:b/>
          <w:bCs/>
          <w:lang w:val="en-GB"/>
        </w:rPr>
      </w:pPr>
      <w:r w:rsidRPr="005C1721">
        <w:rPr>
          <w:rStyle w:val="TableGrid"/>
          <w:rFonts w:eastAsia="Tahoma"/>
          <w:color w:val="262626"/>
          <w:shd w:val="clear" w:color="auto" w:fill="FFFFFF"/>
          <w:lang w:val="en-GB"/>
        </w:rPr>
        <w:t xml:space="preserve"> </w:t>
      </w:r>
    </w:p>
    <w:p w14:paraId="47EF38FF" w14:textId="77777777" w:rsidR="005C1721" w:rsidRPr="005C1721" w:rsidRDefault="005C1721" w:rsidP="005C1721">
      <w:pPr>
        <w:pStyle w:val="NormalWeb"/>
        <w:jc w:val="both"/>
        <w:rPr>
          <w:rStyle w:val="TableGrid"/>
          <w:rFonts w:eastAsia="Tahoma"/>
          <w:color w:val="262626"/>
          <w:shd w:val="clear" w:color="auto" w:fill="FFFFFF"/>
          <w:lang w:val="en-GB"/>
        </w:rPr>
      </w:pPr>
      <w:r w:rsidRPr="005C1721">
        <w:rPr>
          <w:rStyle w:val="TableGrid"/>
          <w:rFonts w:eastAsia="Tahoma"/>
          <w:color w:val="262626"/>
          <w:shd w:val="clear" w:color="auto" w:fill="FFFFFF"/>
          <w:lang w:val="en-GB"/>
        </w:rPr>
        <w:t xml:space="preserve">Statistical Conclusion. </w:t>
      </w:r>
      <w:r w:rsidRPr="005C1721">
        <w:rPr>
          <w:rStyle w:val="TableGrid"/>
          <w:rFonts w:eastAsia="Tahoma"/>
          <w:b/>
          <w:bCs/>
          <w:color w:val="262626"/>
          <w:shd w:val="clear" w:color="auto" w:fill="FFFFFF"/>
          <w:lang w:val="en-GB"/>
        </w:rPr>
        <w:t>Based on the visualization and statistical analysis, we reject the null hypothesis (H₀) and accept the alternative hypothesis (H₁) that adding ATINE tea to standard balneotherapy significantly increases T-lymphocyte levels in patients after radical oncological treatment.</w:t>
      </w:r>
    </w:p>
    <w:p w14:paraId="3F6A707E" w14:textId="77777777" w:rsidR="005C1721" w:rsidRPr="005C1721" w:rsidRDefault="005C1721" w:rsidP="005C1721">
      <w:pPr>
        <w:pStyle w:val="NormalWeb"/>
        <w:jc w:val="both"/>
        <w:rPr>
          <w:rStyle w:val="TableGrid"/>
          <w:rFonts w:eastAsia="Tahoma"/>
          <w:b/>
          <w:bCs/>
          <w:color w:val="262626"/>
          <w:shd w:val="clear" w:color="auto" w:fill="FFFFFF"/>
          <w:lang w:val="en-GB"/>
        </w:rPr>
      </w:pPr>
      <w:r w:rsidRPr="005C1721">
        <w:rPr>
          <w:rStyle w:val="TableGrid"/>
          <w:rFonts w:eastAsia="Tahoma"/>
          <w:color w:val="262626"/>
          <w:shd w:val="clear" w:color="auto" w:fill="FFFFFF"/>
          <w:lang w:val="en-GB"/>
        </w:rPr>
        <w:t xml:space="preserve">Clinical Interpretation. </w:t>
      </w:r>
      <w:r w:rsidRPr="005C1721">
        <w:rPr>
          <w:rStyle w:val="TableGrid"/>
          <w:rFonts w:eastAsia="Tahoma"/>
          <w:b/>
          <w:bCs/>
          <w:color w:val="262626"/>
          <w:shd w:val="clear" w:color="auto" w:fill="FFFFFF"/>
          <w:lang w:val="en-GB"/>
        </w:rPr>
        <w:t>This finding has important clinical implications as T-lymphocytes play a crucial role in the body's immune response, including recognition and elimination of cancer cells. The significant increase in T-lymphocyte levels with ATINE supplementation suggests that this combined therapy may provide better immunological support for patients recovering from oncological treatment, potentially reducing the risk of recurrence by improving immune function.</w:t>
      </w:r>
    </w:p>
    <w:p w14:paraId="716A7427" w14:textId="77777777" w:rsidR="005C1721" w:rsidRPr="005C1721" w:rsidRDefault="005C1721" w:rsidP="005C1721">
      <w:pPr>
        <w:pStyle w:val="NormalWeb"/>
        <w:jc w:val="both"/>
        <w:rPr>
          <w:rStyle w:val="TableGrid"/>
          <w:rFonts w:eastAsia="Tahoma"/>
          <w:b/>
          <w:bCs/>
          <w:color w:val="262626"/>
          <w:shd w:val="clear" w:color="auto" w:fill="FFFFFF"/>
          <w:lang w:val="en-GB"/>
        </w:rPr>
      </w:pPr>
      <w:r w:rsidRPr="005C1721">
        <w:rPr>
          <w:rStyle w:val="TableGrid"/>
          <w:rFonts w:eastAsia="Tahoma"/>
          <w:b/>
          <w:bCs/>
          <w:color w:val="262626"/>
          <w:shd w:val="clear" w:color="auto" w:fill="FFFFFF"/>
          <w:lang w:val="en-GB"/>
        </w:rPr>
        <w:t>The visualization effectively demonstrates both the statistical significance and clinical importance of adding ATINE tea to the standard balneotherapy regimen in the context of T-lymphocyte stimulation.</w:t>
      </w:r>
    </w:p>
    <w:p w14:paraId="1BF6E8F7" w14:textId="77777777" w:rsidR="005C1721" w:rsidRPr="005C1721" w:rsidRDefault="005C1721" w:rsidP="005C1721">
      <w:pPr>
        <w:pStyle w:val="NormalWeb"/>
        <w:jc w:val="both"/>
        <w:rPr>
          <w:rStyle w:val="TableGrid"/>
          <w:rFonts w:eastAsia="Tahoma"/>
          <w:b/>
          <w:bCs/>
          <w:color w:val="262626"/>
          <w:shd w:val="clear" w:color="auto" w:fill="FFFFFF"/>
          <w:lang w:val="en-GB"/>
        </w:rPr>
      </w:pPr>
      <w:r w:rsidRPr="005C1721">
        <w:rPr>
          <w:rStyle w:val="TableGrid"/>
          <w:rFonts w:eastAsia="Tahoma"/>
          <w:b/>
          <w:bCs/>
          <w:color w:val="262626"/>
          <w:shd w:val="clear" w:color="auto" w:fill="FFFFFF"/>
          <w:lang w:val="en-GB"/>
        </w:rPr>
        <w:t xml:space="preserve"> </w:t>
      </w:r>
    </w:p>
    <w:p w14:paraId="6A541BAD" w14:textId="77777777" w:rsidR="005C1721" w:rsidRPr="005C1721" w:rsidRDefault="005C1721" w:rsidP="005C1721">
      <w:pPr>
        <w:pStyle w:val="NormalWeb"/>
        <w:jc w:val="both"/>
        <w:rPr>
          <w:rFonts w:eastAsia="Tahoma"/>
          <w:lang w:val="en-GB"/>
        </w:rPr>
      </w:pPr>
      <w:r w:rsidRPr="005C1721">
        <w:rPr>
          <w:rStyle w:val="TableGrid"/>
          <w:rFonts w:eastAsia="Tahoma"/>
          <w:b/>
          <w:bCs/>
          <w:color w:val="262626"/>
          <w:shd w:val="clear" w:color="auto" w:fill="FFFFFF"/>
          <w:lang w:val="en-GB"/>
        </w:rPr>
        <w:t xml:space="preserve">The visualization effectively demonstrates that ATINE supplementation leads to a significant increase in biomarker levels in post-oncological treatment patients compared to standard therapy. The clear difference between groups (102.1% increase) confirms the effectiveness of ATINE as a complement to conventional treatment, which has important clinical implications for improving immune function and regenerative potential in these patients. Statistical analysis </w:t>
      </w:r>
      <w:r w:rsidRPr="005C1721">
        <w:rPr>
          <w:rStyle w:val="TableGrid"/>
          <w:rFonts w:eastAsia="Tahoma"/>
          <w:b/>
          <w:bCs/>
          <w:color w:val="262626"/>
          <w:shd w:val="clear" w:color="auto" w:fill="FFFFFF"/>
          <w:lang w:val="en-GB"/>
        </w:rPr>
        <w:lastRenderedPageBreak/>
        <w:t>(Welch's t-test, p &lt; 0.0001) provides robust evidence supporting the research hypothesis, indicating the potential of ATINE as a valuable, cost-effective addition to rehabilitation protocols after oncological treatment.</w:t>
      </w:r>
    </w:p>
    <w:p w14:paraId="37B6B4C8" w14:textId="77777777" w:rsidR="005C1721" w:rsidRPr="005C1721" w:rsidRDefault="005C1721" w:rsidP="005C1721">
      <w:pPr>
        <w:pStyle w:val="NormalWeb"/>
        <w:jc w:val="both"/>
        <w:rPr>
          <w:rFonts w:eastAsia="Tahoma"/>
          <w:color w:val="262626"/>
          <w:shd w:val="clear" w:color="auto" w:fill="FFFFFF"/>
          <w:lang w:val="en-GB"/>
        </w:rPr>
      </w:pPr>
      <w:r w:rsidRPr="005C1721">
        <w:rPr>
          <w:rFonts w:eastAsia="Tahoma"/>
          <w:color w:val="262626"/>
          <w:shd w:val="clear" w:color="auto" w:fill="FFFFFF"/>
          <w:lang w:val="en-GB"/>
        </w:rPr>
        <w:t xml:space="preserve"> </w:t>
      </w:r>
    </w:p>
    <w:p w14:paraId="77423CF0" w14:textId="77777777" w:rsidR="005C1721" w:rsidRPr="005C1721" w:rsidRDefault="005C1721" w:rsidP="005C1721">
      <w:pPr>
        <w:pStyle w:val="NormalWeb"/>
        <w:shd w:val="clear" w:color="auto" w:fill="FFFFFF"/>
        <w:jc w:val="both"/>
        <w:rPr>
          <w:rFonts w:eastAsia="Tahoma"/>
          <w:color w:val="262626"/>
          <w:shd w:val="clear" w:color="auto" w:fill="FFFFFF"/>
          <w:lang w:val="en-GB"/>
        </w:rPr>
      </w:pPr>
      <w:r w:rsidRPr="005C1721">
        <w:rPr>
          <w:rFonts w:eastAsia="Tahoma"/>
          <w:color w:val="262626"/>
          <w:shd w:val="clear" w:color="auto" w:fill="FFFFFF"/>
          <w:lang w:val="en-GB"/>
        </w:rPr>
        <w:t xml:space="preserve">The discriminant analysis confirms these findings, showing that NK cells and T-killers are the most significant parameters differentiating between the treatment groups (highest discriminant function coefficients). The overall model is highly significant (Wilks' </w:t>
      </w:r>
      <w:r>
        <w:rPr>
          <w:rFonts w:eastAsia="Tahoma"/>
          <w:color w:val="262626"/>
          <w:shd w:val="clear" w:color="auto" w:fill="FFFFFF"/>
        </w:rPr>
        <w:t>Λ</w:t>
      </w:r>
      <w:r w:rsidRPr="005C1721">
        <w:rPr>
          <w:rFonts w:eastAsia="Tahoma"/>
          <w:color w:val="262626"/>
          <w:shd w:val="clear" w:color="auto" w:fill="FFFFFF"/>
          <w:lang w:val="en-GB"/>
        </w:rPr>
        <w:t xml:space="preserve">=0.547; </w:t>
      </w:r>
      <w:r>
        <w:rPr>
          <w:rFonts w:eastAsia="Tahoma"/>
          <w:color w:val="262626"/>
          <w:shd w:val="clear" w:color="auto" w:fill="FFFFFF"/>
        </w:rPr>
        <w:t>χ</w:t>
      </w:r>
      <w:r w:rsidRPr="005C1721">
        <w:rPr>
          <w:rFonts w:eastAsia="Tahoma"/>
          <w:color w:val="262626"/>
          <w:shd w:val="clear" w:color="auto" w:fill="FFFFFF"/>
          <w:lang w:val="en-GB"/>
        </w:rPr>
        <w:t>²(12)=60; p&lt;10⁻⁶), indicating that the combination of ATINE with balneotherapy produces a distinct and statistically significant immunological profile compared to standard balneotherapy alone.</w:t>
      </w:r>
    </w:p>
    <w:p w14:paraId="4328ACB0" w14:textId="77777777" w:rsidR="005C1721" w:rsidRPr="005C1721" w:rsidRDefault="005C1721" w:rsidP="005C1721">
      <w:pPr>
        <w:pStyle w:val="NormalWeb"/>
        <w:shd w:val="clear" w:color="auto" w:fill="FFFFFF"/>
        <w:jc w:val="both"/>
        <w:rPr>
          <w:rFonts w:eastAsia="Tahoma"/>
          <w:color w:val="262626"/>
          <w:lang w:val="en-GB"/>
        </w:rPr>
      </w:pPr>
      <w:r w:rsidRPr="005C1721">
        <w:rPr>
          <w:rFonts w:eastAsia="Tahoma"/>
          <w:color w:val="262626"/>
          <w:shd w:val="clear" w:color="auto" w:fill="FFFFFF"/>
          <w:lang w:val="en-GB"/>
        </w:rPr>
        <w:t>These results support the clinical significance of adding ATINE herbal tea to standard balneotherapy for enhancing immune function in patients after radical oncological treatment, particularly by boosting anti-</w:t>
      </w:r>
      <w:proofErr w:type="spellStart"/>
      <w:r w:rsidRPr="005C1721">
        <w:rPr>
          <w:rFonts w:eastAsia="Tahoma"/>
          <w:color w:val="262626"/>
          <w:shd w:val="clear" w:color="auto" w:fill="FFFFFF"/>
          <w:lang w:val="en-GB"/>
        </w:rPr>
        <w:t>tumor</w:t>
      </w:r>
      <w:proofErr w:type="spellEnd"/>
      <w:r w:rsidRPr="005C1721">
        <w:rPr>
          <w:rFonts w:eastAsia="Tahoma"/>
          <w:color w:val="262626"/>
          <w:shd w:val="clear" w:color="auto" w:fill="FFFFFF"/>
          <w:lang w:val="en-GB"/>
        </w:rPr>
        <w:t xml:space="preserve"> immune surveillance mechanisms (NK and T-killer cells).</w:t>
      </w:r>
    </w:p>
    <w:p w14:paraId="0A75AC30" w14:textId="77777777" w:rsidR="005C1721" w:rsidRPr="005C1721" w:rsidRDefault="005C1721" w:rsidP="005C1721">
      <w:pPr>
        <w:pStyle w:val="Normal"/>
        <w:spacing w:line="360" w:lineRule="auto"/>
        <w:jc w:val="both"/>
        <w:rPr>
          <w:lang w:val="en-GB"/>
        </w:rPr>
      </w:pPr>
      <w:r w:rsidRPr="005C1721">
        <w:rPr>
          <w:lang w:val="en-GB"/>
        </w:rPr>
        <w:t xml:space="preserve"> </w:t>
      </w:r>
    </w:p>
    <w:p w14:paraId="5F5B7584" w14:textId="77777777" w:rsidR="005C1721" w:rsidRPr="005C1721" w:rsidRDefault="005C1721" w:rsidP="005C1721">
      <w:pPr>
        <w:pStyle w:val="Normal"/>
        <w:spacing w:line="360" w:lineRule="auto"/>
        <w:jc w:val="both"/>
        <w:outlineLvl w:val="0"/>
        <w:rPr>
          <w:b/>
          <w:bCs/>
          <w:lang w:val="en-GB"/>
        </w:rPr>
      </w:pPr>
      <w:bookmarkStart w:id="13" w:name="_Toc652"/>
      <w:bookmarkEnd w:id="13"/>
      <w:r w:rsidRPr="005C1721">
        <w:rPr>
          <w:b/>
          <w:bCs/>
          <w:lang w:val="en-GB"/>
        </w:rPr>
        <w:t>4. Discussion</w:t>
      </w:r>
    </w:p>
    <w:p w14:paraId="52B83F1D" w14:textId="77777777" w:rsidR="005C1721" w:rsidRPr="005C1721" w:rsidRDefault="005C1721" w:rsidP="005C1721">
      <w:pPr>
        <w:pStyle w:val="Normal"/>
        <w:spacing w:line="360" w:lineRule="auto"/>
        <w:jc w:val="both"/>
        <w:rPr>
          <w:lang w:val="en-GB"/>
        </w:rPr>
      </w:pPr>
      <w:proofErr w:type="spellStart"/>
      <w:r w:rsidRPr="005C1721">
        <w:rPr>
          <w:lang w:val="en-GB"/>
        </w:rPr>
        <w:t>Xxxxxxxxxxxxxxxxxxxxxxxxxxxxxxxxxxxxx</w:t>
      </w:r>
      <w:proofErr w:type="spellEnd"/>
      <w:r w:rsidRPr="005C1721">
        <w:rPr>
          <w:lang w:val="en-GB"/>
        </w:rPr>
        <w:t>.</w:t>
      </w:r>
    </w:p>
    <w:p w14:paraId="015A2689"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 (</w:t>
      </w:r>
      <w:proofErr w:type="spellStart"/>
      <w:r w:rsidRPr="005C1721">
        <w:rPr>
          <w:lang w:val="en-GB"/>
        </w:rPr>
        <w:t>Popovych</w:t>
      </w:r>
      <w:proofErr w:type="spellEnd"/>
      <w:r w:rsidRPr="005C1721">
        <w:rPr>
          <w:lang w:val="en-GB"/>
        </w:rPr>
        <w:t xml:space="preserve"> et al., 2014; 2018; 2025).</w:t>
      </w:r>
    </w:p>
    <w:p w14:paraId="7A8517EE"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 (</w:t>
      </w:r>
      <w:proofErr w:type="spellStart"/>
      <w:r w:rsidRPr="005C1721">
        <w:rPr>
          <w:lang w:val="en-GB"/>
        </w:rPr>
        <w:t>Popovych</w:t>
      </w:r>
      <w:proofErr w:type="spellEnd"/>
      <w:r w:rsidRPr="005C1721">
        <w:rPr>
          <w:lang w:val="en-GB"/>
        </w:rPr>
        <w:t xml:space="preserve"> et al., 2011; 2019; 2022).</w:t>
      </w:r>
    </w:p>
    <w:p w14:paraId="5EF3EE36" w14:textId="77777777" w:rsidR="005C1721" w:rsidRPr="005C1721" w:rsidRDefault="005C1721" w:rsidP="005C1721">
      <w:pPr>
        <w:pStyle w:val="Normal"/>
        <w:spacing w:line="360" w:lineRule="auto"/>
        <w:jc w:val="both"/>
        <w:rPr>
          <w:lang w:val="en-GB"/>
        </w:rPr>
      </w:pPr>
      <w:r w:rsidRPr="005C1721">
        <w:rPr>
          <w:lang w:val="en-GB"/>
        </w:rPr>
        <w:t xml:space="preserve"> </w:t>
      </w:r>
    </w:p>
    <w:p w14:paraId="4F067072" w14:textId="77777777" w:rsidR="005C1721" w:rsidRPr="005C1721" w:rsidRDefault="005C1721" w:rsidP="005C1721">
      <w:pPr>
        <w:pStyle w:val="Normal"/>
        <w:spacing w:line="360" w:lineRule="auto"/>
        <w:jc w:val="both"/>
        <w:outlineLvl w:val="0"/>
        <w:rPr>
          <w:b/>
          <w:bCs/>
          <w:lang w:val="en-GB"/>
        </w:rPr>
      </w:pPr>
      <w:bookmarkStart w:id="14" w:name="_Toc5960"/>
      <w:bookmarkEnd w:id="14"/>
      <w:r w:rsidRPr="005C1721">
        <w:rPr>
          <w:b/>
          <w:bCs/>
          <w:lang w:val="en-GB"/>
        </w:rPr>
        <w:t>5. Conclusions</w:t>
      </w:r>
    </w:p>
    <w:p w14:paraId="4514B5A8"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Xxxxxxxxxxxxxxxxxxxxxxxxxxxxxxxxxxxxxxxxxxxxxxxxxxxxxxxxxxxxxxxxxxxxxxxxxxxxxxxxxxxxxxxxxxxxxxxxxxxxxxxxxxxxxxxxxxxxxxxxxxxxxxxxxxxxxxxxxxxxxxxxxxxxxxxxxxxxxxxxxxxxxxxxxxxxxxxxxxxxxxxxxxxxxxxxxxxxxxxxxxxx.</w:t>
      </w:r>
    </w:p>
    <w:p w14:paraId="4689CB9E" w14:textId="77777777" w:rsidR="005C1721" w:rsidRPr="005C1721" w:rsidRDefault="005C1721" w:rsidP="005C1721">
      <w:pPr>
        <w:pStyle w:val="Normal"/>
        <w:spacing w:line="360" w:lineRule="auto"/>
        <w:jc w:val="both"/>
        <w:rPr>
          <w:lang w:val="en-GB"/>
        </w:rPr>
      </w:pPr>
      <w:r w:rsidRPr="005C1721">
        <w:rPr>
          <w:lang w:val="en-GB"/>
        </w:rPr>
        <w:t>Xxxxxxxxxxxxxxxxxxxxxxxxxxxxxxxxxxxxxxxxxxxxxxxxxxxxxxxxxxxxxxxxxxxxxxxxxxxxxxxxxxxxxxxxxxxxxxxxxxxxxxxxxxxxxxxxxxxxxxxxxxxxxxxxxxxxxxxxxxxxxxxxxxxxxxxxxxxxxxxxxxxxxxxxxxxxxxxxxxxxxxxxxxxxxxxxxx.</w:t>
      </w:r>
    </w:p>
    <w:p w14:paraId="2F554138" w14:textId="77777777" w:rsidR="005C1721" w:rsidRPr="005C1721" w:rsidRDefault="005C1721" w:rsidP="005C1721">
      <w:pPr>
        <w:pStyle w:val="Normal"/>
        <w:spacing w:line="360" w:lineRule="auto"/>
        <w:jc w:val="both"/>
        <w:rPr>
          <w:lang w:val="en-GB"/>
        </w:rPr>
      </w:pPr>
      <w:r w:rsidRPr="005C1721">
        <w:rPr>
          <w:lang w:val="en-GB"/>
        </w:rPr>
        <w:t xml:space="preserve"> </w:t>
      </w:r>
    </w:p>
    <w:p w14:paraId="74B3CC7E" w14:textId="77777777" w:rsidR="005C1721" w:rsidRPr="005C1721" w:rsidRDefault="005C1721" w:rsidP="005C1721">
      <w:pPr>
        <w:pStyle w:val="Normal"/>
        <w:spacing w:line="360" w:lineRule="auto"/>
        <w:jc w:val="both"/>
        <w:outlineLvl w:val="1"/>
        <w:rPr>
          <w:b/>
          <w:bCs/>
          <w:lang w:val="en-GB"/>
        </w:rPr>
      </w:pPr>
      <w:bookmarkStart w:id="15" w:name="_Toc29338"/>
      <w:bookmarkEnd w:id="15"/>
      <w:proofErr w:type="spellStart"/>
      <w:r w:rsidRPr="005C1721">
        <w:rPr>
          <w:b/>
          <w:bCs/>
          <w:lang w:val="en-GB"/>
        </w:rPr>
        <w:t>Disclossure</w:t>
      </w:r>
      <w:proofErr w:type="spellEnd"/>
    </w:p>
    <w:p w14:paraId="30B90518" w14:textId="77777777" w:rsidR="005C1721" w:rsidRPr="005C1721" w:rsidRDefault="005C1721" w:rsidP="005C1721">
      <w:pPr>
        <w:pStyle w:val="Normal"/>
        <w:spacing w:line="360" w:lineRule="auto"/>
        <w:jc w:val="both"/>
        <w:outlineLvl w:val="2"/>
        <w:rPr>
          <w:b/>
          <w:bCs/>
          <w:lang w:val="en-GB"/>
        </w:rPr>
      </w:pPr>
      <w:bookmarkStart w:id="16" w:name="_Toc25988"/>
      <w:bookmarkEnd w:id="16"/>
      <w:r w:rsidRPr="005C1721">
        <w:rPr>
          <w:b/>
          <w:bCs/>
          <w:lang w:val="en-GB"/>
        </w:rPr>
        <w:t>Supplementary Materials</w:t>
      </w:r>
    </w:p>
    <w:p w14:paraId="4505455B" w14:textId="77777777" w:rsidR="005C1721" w:rsidRPr="005C1721" w:rsidRDefault="005C1721" w:rsidP="005C1721">
      <w:pPr>
        <w:pStyle w:val="Normal"/>
        <w:spacing w:line="360" w:lineRule="auto"/>
        <w:jc w:val="both"/>
        <w:outlineLvl w:val="2"/>
        <w:rPr>
          <w:b/>
          <w:bCs/>
          <w:lang w:val="en-GB"/>
        </w:rPr>
      </w:pPr>
      <w:bookmarkStart w:id="17" w:name="_Toc18903"/>
      <w:bookmarkEnd w:id="17"/>
      <w:r w:rsidRPr="005C1721">
        <w:rPr>
          <w:b/>
          <w:bCs/>
          <w:lang w:val="en-GB"/>
        </w:rPr>
        <w:t>Author Contributions</w:t>
      </w:r>
    </w:p>
    <w:p w14:paraId="76429384" w14:textId="77777777" w:rsidR="005C1721" w:rsidRPr="005C1721" w:rsidRDefault="005C1721" w:rsidP="005C1721">
      <w:pPr>
        <w:pStyle w:val="Normal"/>
        <w:spacing w:line="360" w:lineRule="auto"/>
        <w:jc w:val="both"/>
        <w:outlineLvl w:val="2"/>
        <w:rPr>
          <w:b/>
          <w:bCs/>
          <w:lang w:val="en-GB"/>
        </w:rPr>
      </w:pPr>
      <w:bookmarkStart w:id="18" w:name="_Toc17049"/>
      <w:bookmarkEnd w:id="18"/>
      <w:r w:rsidRPr="005C1721">
        <w:rPr>
          <w:b/>
          <w:bCs/>
          <w:lang w:val="en-GB"/>
        </w:rPr>
        <w:t>Funding</w:t>
      </w:r>
    </w:p>
    <w:p w14:paraId="73221886" w14:textId="77777777" w:rsidR="005C1721" w:rsidRPr="005C1721" w:rsidRDefault="005C1721" w:rsidP="005C1721">
      <w:pPr>
        <w:pStyle w:val="Normal"/>
        <w:spacing w:line="360" w:lineRule="auto"/>
        <w:jc w:val="both"/>
        <w:outlineLvl w:val="2"/>
        <w:rPr>
          <w:b/>
          <w:bCs/>
          <w:lang w:val="en-GB"/>
        </w:rPr>
      </w:pPr>
      <w:bookmarkStart w:id="19" w:name="_Toc4184"/>
      <w:bookmarkEnd w:id="19"/>
      <w:r w:rsidRPr="005C1721">
        <w:rPr>
          <w:b/>
          <w:bCs/>
          <w:lang w:val="en-GB"/>
        </w:rPr>
        <w:lastRenderedPageBreak/>
        <w:t>Institutional Review Board Statement</w:t>
      </w:r>
    </w:p>
    <w:p w14:paraId="7E13CA55" w14:textId="77777777" w:rsidR="005C1721" w:rsidRPr="005C1721" w:rsidRDefault="005C1721" w:rsidP="005C1721">
      <w:pPr>
        <w:pStyle w:val="Normal"/>
        <w:spacing w:line="360" w:lineRule="auto"/>
        <w:jc w:val="both"/>
        <w:outlineLvl w:val="2"/>
        <w:rPr>
          <w:b/>
          <w:bCs/>
          <w:lang w:val="en-GB"/>
        </w:rPr>
      </w:pPr>
      <w:bookmarkStart w:id="20" w:name="_Toc17270"/>
      <w:bookmarkEnd w:id="20"/>
      <w:r w:rsidRPr="005C1721">
        <w:rPr>
          <w:b/>
          <w:bCs/>
          <w:lang w:val="en-GB"/>
        </w:rPr>
        <w:t>Informed Consent Statement</w:t>
      </w:r>
    </w:p>
    <w:p w14:paraId="5846103F" w14:textId="77777777" w:rsidR="005C1721" w:rsidRPr="005C1721" w:rsidRDefault="005C1721" w:rsidP="005C1721">
      <w:pPr>
        <w:pStyle w:val="Normal"/>
        <w:spacing w:line="360" w:lineRule="auto"/>
        <w:jc w:val="both"/>
        <w:outlineLvl w:val="2"/>
        <w:rPr>
          <w:b/>
          <w:bCs/>
          <w:lang w:val="en-GB"/>
        </w:rPr>
      </w:pPr>
      <w:bookmarkStart w:id="21" w:name="_Toc18358"/>
      <w:bookmarkEnd w:id="21"/>
      <w:r w:rsidRPr="005C1721">
        <w:rPr>
          <w:b/>
          <w:bCs/>
          <w:lang w:val="en-GB"/>
        </w:rPr>
        <w:t>Data Availability Statement</w:t>
      </w:r>
    </w:p>
    <w:p w14:paraId="12EA13FC" w14:textId="77777777" w:rsidR="005C1721" w:rsidRPr="005C1721" w:rsidRDefault="005C1721" w:rsidP="005C1721">
      <w:pPr>
        <w:pStyle w:val="Normal"/>
        <w:spacing w:line="360" w:lineRule="auto"/>
        <w:jc w:val="both"/>
        <w:outlineLvl w:val="2"/>
        <w:rPr>
          <w:b/>
          <w:bCs/>
          <w:lang w:val="en-GB"/>
        </w:rPr>
      </w:pPr>
      <w:bookmarkStart w:id="22" w:name="_Toc18970"/>
      <w:bookmarkEnd w:id="22"/>
      <w:r w:rsidRPr="005C1721">
        <w:rPr>
          <w:b/>
          <w:bCs/>
          <w:lang w:val="en-GB"/>
        </w:rPr>
        <w:t xml:space="preserve">Acknowledgements </w:t>
      </w:r>
    </w:p>
    <w:p w14:paraId="390D6EE2" w14:textId="77777777" w:rsidR="005C1721" w:rsidRPr="005C1721" w:rsidRDefault="005C1721" w:rsidP="005C1721">
      <w:pPr>
        <w:pStyle w:val="Normal"/>
        <w:spacing w:line="360" w:lineRule="auto"/>
        <w:jc w:val="both"/>
        <w:outlineLvl w:val="2"/>
        <w:rPr>
          <w:b/>
          <w:bCs/>
          <w:lang w:val="en-GB"/>
        </w:rPr>
      </w:pPr>
      <w:bookmarkStart w:id="23" w:name="_Toc7601"/>
      <w:bookmarkEnd w:id="23"/>
      <w:r w:rsidRPr="005C1721">
        <w:rPr>
          <w:b/>
          <w:bCs/>
          <w:lang w:val="en-GB"/>
        </w:rPr>
        <w:t>Conflicts of Interest</w:t>
      </w:r>
    </w:p>
    <w:p w14:paraId="5363A0C1" w14:textId="77777777" w:rsidR="005C1721" w:rsidRPr="005C1721" w:rsidRDefault="005C1721" w:rsidP="005C1721">
      <w:pPr>
        <w:pStyle w:val="Normal"/>
        <w:spacing w:line="360" w:lineRule="auto"/>
        <w:jc w:val="both"/>
        <w:rPr>
          <w:lang w:val="en-GB"/>
        </w:rPr>
      </w:pPr>
      <w:r w:rsidRPr="005C1721">
        <w:rPr>
          <w:lang w:val="en-GB"/>
        </w:rPr>
        <w:t xml:space="preserve"> </w:t>
      </w:r>
    </w:p>
    <w:p w14:paraId="301ADEFC" w14:textId="77777777" w:rsidR="005C1721" w:rsidRPr="005C1721" w:rsidRDefault="005C1721" w:rsidP="005C1721">
      <w:pPr>
        <w:pStyle w:val="CommentText"/>
        <w:outlineLvl w:val="0"/>
        <w:rPr>
          <w:lang w:val="en-GB"/>
        </w:rPr>
      </w:pPr>
      <w:bookmarkStart w:id="24" w:name="_Toc14868"/>
      <w:bookmarkEnd w:id="24"/>
      <w:r w:rsidRPr="005C1721">
        <w:rPr>
          <w:b/>
          <w:bCs/>
          <w:lang w:val="en-GB"/>
        </w:rPr>
        <w:t xml:space="preserve">References </w:t>
      </w:r>
      <w:r w:rsidRPr="005C1721">
        <w:rPr>
          <w:b/>
          <w:bCs/>
          <w:color w:val="0000FF"/>
          <w:lang w:val="en-GB"/>
        </w:rPr>
        <w:t>(</w:t>
      </w:r>
      <w:r w:rsidRPr="005C1721">
        <w:rPr>
          <w:color w:val="0000FF"/>
          <w:lang w:val="en-GB"/>
        </w:rPr>
        <w:t>link pages and DOI must be active; addresses must be complete).</w:t>
      </w:r>
    </w:p>
    <w:p w14:paraId="11E93F58" w14:textId="77777777" w:rsidR="005C1721" w:rsidRPr="005C1721" w:rsidRDefault="005C1721" w:rsidP="005C1721">
      <w:pPr>
        <w:pStyle w:val="Normal"/>
        <w:spacing w:line="360" w:lineRule="auto"/>
        <w:rPr>
          <w:b/>
          <w:bCs/>
          <w:lang w:val="en-GB"/>
        </w:rPr>
      </w:pPr>
      <w:r w:rsidRPr="005C1721">
        <w:rPr>
          <w:b/>
          <w:bCs/>
          <w:lang w:val="en-GB"/>
        </w:rPr>
        <w:t xml:space="preserve"> </w:t>
      </w:r>
    </w:p>
    <w:p w14:paraId="3C2FC59F"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Alyeksyeyev</w:t>
      </w:r>
      <w:proofErr w:type="spellEnd"/>
      <w:r w:rsidRPr="005C1721">
        <w:rPr>
          <w:rFonts w:eastAsia="Tahoma"/>
          <w:color w:val="262626"/>
          <w:shd w:val="clear" w:color="auto" w:fill="FFFFFF"/>
          <w:lang w:val="en-GB"/>
        </w:rPr>
        <w:t xml:space="preserve">, </w:t>
      </w:r>
      <w:r>
        <w:rPr>
          <w:rFonts w:eastAsia="Tahoma"/>
          <w:color w:val="262626"/>
          <w:shd w:val="clear" w:color="auto" w:fill="FFFFFF"/>
        </w:rPr>
        <w:t>О</w:t>
      </w:r>
      <w:r w:rsidRPr="005C1721">
        <w:rPr>
          <w:rFonts w:eastAsia="Tahoma"/>
          <w:color w:val="262626"/>
          <w:shd w:val="clear" w:color="auto" w:fill="FFFFFF"/>
          <w:lang w:val="en-GB"/>
        </w:rPr>
        <w:t xml:space="preserve">. </w:t>
      </w:r>
      <w:r>
        <w:rPr>
          <w:rFonts w:eastAsia="Tahoma"/>
          <w:color w:val="262626"/>
          <w:shd w:val="clear" w:color="auto" w:fill="FFFFFF"/>
        </w:rPr>
        <w:t>І</w:t>
      </w:r>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Panasyuk</w:t>
      </w:r>
      <w:proofErr w:type="spellEnd"/>
      <w:r w:rsidRPr="005C1721">
        <w:rPr>
          <w:rFonts w:eastAsia="Tahoma"/>
          <w:color w:val="262626"/>
          <w:shd w:val="clear" w:color="auto" w:fill="FFFFFF"/>
          <w:lang w:val="en-GB"/>
        </w:rPr>
        <w:t xml:space="preserve">, Y. M., </w:t>
      </w:r>
      <w:proofErr w:type="spellStart"/>
      <w:r w:rsidRPr="005C1721">
        <w:rPr>
          <w:rFonts w:eastAsia="Tahoma"/>
          <w:color w:val="262626"/>
          <w:shd w:val="clear" w:color="auto" w:fill="FFFFFF"/>
          <w:lang w:val="en-GB"/>
        </w:rPr>
        <w:t>Barylyak</w:t>
      </w:r>
      <w:proofErr w:type="spellEnd"/>
      <w:r w:rsidRPr="005C1721">
        <w:rPr>
          <w:rFonts w:eastAsia="Tahoma"/>
          <w:color w:val="262626"/>
          <w:shd w:val="clear" w:color="auto" w:fill="FFFFFF"/>
          <w:lang w:val="en-GB"/>
        </w:rPr>
        <w:t xml:space="preserve">, L. G., </w:t>
      </w:r>
      <w:proofErr w:type="spellStart"/>
      <w:r w:rsidRPr="005C1721">
        <w:rPr>
          <w:rFonts w:eastAsia="Tahoma"/>
          <w:color w:val="262626"/>
          <w:shd w:val="clear" w:color="auto" w:fill="FFFFFF"/>
          <w:lang w:val="en-GB"/>
        </w:rPr>
        <w:t>Saranca</w:t>
      </w:r>
      <w:proofErr w:type="spellEnd"/>
      <w:r w:rsidRPr="005C1721">
        <w:rPr>
          <w:rFonts w:eastAsia="Tahoma"/>
          <w:color w:val="262626"/>
          <w:shd w:val="clear" w:color="auto" w:fill="FFFFFF"/>
          <w:lang w:val="en-GB"/>
        </w:rPr>
        <w:t xml:space="preserve">, S. N., &amp; </w:t>
      </w:r>
      <w:proofErr w:type="spellStart"/>
      <w:r w:rsidRPr="005C1721">
        <w:rPr>
          <w:rFonts w:eastAsia="Tahoma"/>
          <w:color w:val="262626"/>
          <w:shd w:val="clear" w:color="auto" w:fill="FFFFFF"/>
          <w:lang w:val="en-GB"/>
        </w:rPr>
        <w:t>Shumakov</w:t>
      </w:r>
      <w:proofErr w:type="spellEnd"/>
      <w:r w:rsidRPr="005C1721">
        <w:rPr>
          <w:rFonts w:eastAsia="Tahoma"/>
          <w:color w:val="262626"/>
          <w:shd w:val="clear" w:color="auto" w:fill="FFFFFF"/>
          <w:lang w:val="en-GB"/>
        </w:rPr>
        <w:t xml:space="preserve">, M. F. (1996). </w:t>
      </w:r>
      <w:r w:rsidRPr="005C1721">
        <w:rPr>
          <w:rFonts w:eastAsia="Tahoma"/>
          <w:i/>
          <w:iCs/>
          <w:color w:val="262626"/>
          <w:shd w:val="clear" w:color="auto" w:fill="FFFFFF"/>
          <w:lang w:val="en-GB"/>
        </w:rPr>
        <w:t>Adaptogens and Radiation</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Naukova</w:t>
      </w:r>
      <w:proofErr w:type="spellEnd"/>
      <w:r w:rsidRPr="005C1721">
        <w:rPr>
          <w:rFonts w:eastAsia="Tahoma"/>
          <w:color w:val="262626"/>
          <w:shd w:val="clear" w:color="auto" w:fill="FFFFFF"/>
          <w:lang w:val="en-GB"/>
        </w:rPr>
        <w:t xml:space="preserve"> dumka.</w:t>
      </w:r>
    </w:p>
    <w:p w14:paraId="0FBD3683"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Andric, S. A., </w:t>
      </w:r>
      <w:proofErr w:type="spellStart"/>
      <w:r w:rsidRPr="005C1721">
        <w:rPr>
          <w:rFonts w:eastAsia="Tahoma"/>
          <w:color w:val="262626"/>
          <w:shd w:val="clear" w:color="auto" w:fill="FFFFFF"/>
          <w:lang w:val="en-GB"/>
        </w:rPr>
        <w:t>Kostic</w:t>
      </w:r>
      <w:proofErr w:type="spellEnd"/>
      <w:r w:rsidRPr="005C1721">
        <w:rPr>
          <w:rFonts w:eastAsia="Tahoma"/>
          <w:color w:val="262626"/>
          <w:shd w:val="clear" w:color="auto" w:fill="FFFFFF"/>
          <w:lang w:val="en-GB"/>
        </w:rPr>
        <w:t xml:space="preserve">, T. S., </w:t>
      </w:r>
      <w:proofErr w:type="spellStart"/>
      <w:r w:rsidRPr="005C1721">
        <w:rPr>
          <w:rFonts w:eastAsia="Tahoma"/>
          <w:color w:val="262626"/>
          <w:shd w:val="clear" w:color="auto" w:fill="FFFFFF"/>
          <w:lang w:val="en-GB"/>
        </w:rPr>
        <w:t>Stojilkovic</w:t>
      </w:r>
      <w:proofErr w:type="spellEnd"/>
      <w:r w:rsidRPr="005C1721">
        <w:rPr>
          <w:rFonts w:eastAsia="Tahoma"/>
          <w:color w:val="262626"/>
          <w:shd w:val="clear" w:color="auto" w:fill="FFFFFF"/>
          <w:lang w:val="en-GB"/>
        </w:rPr>
        <w:t xml:space="preserve">, S. S., &amp; Kovacevic, R. Z. (2000). Inhibition of rat testicular androgenesis by a polychlorinated biphenyl mixture </w:t>
      </w:r>
      <w:proofErr w:type="spellStart"/>
      <w:r w:rsidRPr="005C1721">
        <w:rPr>
          <w:rFonts w:eastAsia="Tahoma"/>
          <w:color w:val="262626"/>
          <w:shd w:val="clear" w:color="auto" w:fill="FFFFFF"/>
          <w:lang w:val="en-GB"/>
        </w:rPr>
        <w:t>aroclor</w:t>
      </w:r>
      <w:proofErr w:type="spellEnd"/>
      <w:r w:rsidRPr="005C1721">
        <w:rPr>
          <w:rFonts w:eastAsia="Tahoma"/>
          <w:color w:val="262626"/>
          <w:shd w:val="clear" w:color="auto" w:fill="FFFFFF"/>
          <w:lang w:val="en-GB"/>
        </w:rPr>
        <w:t xml:space="preserve"> 1248. </w:t>
      </w:r>
      <w:r w:rsidRPr="005C1721">
        <w:rPr>
          <w:rFonts w:eastAsia="Tahoma"/>
          <w:i/>
          <w:iCs/>
          <w:color w:val="262626"/>
          <w:shd w:val="clear" w:color="auto" w:fill="FFFFFF"/>
          <w:lang w:val="en-GB"/>
        </w:rPr>
        <w:t>Biology of Reproduction, 62</w:t>
      </w:r>
      <w:r w:rsidRPr="005C1721">
        <w:rPr>
          <w:rFonts w:eastAsia="Tahoma"/>
          <w:color w:val="262626"/>
          <w:shd w:val="clear" w:color="auto" w:fill="FFFFFF"/>
          <w:lang w:val="en-GB"/>
        </w:rPr>
        <w:t xml:space="preserve">(6), 1882-1888. </w:t>
      </w:r>
      <w:hyperlink r:id="rId20" w:history="1">
        <w:r w:rsidRPr="005C1721">
          <w:rPr>
            <w:rStyle w:val="19"/>
            <w:rFonts w:eastAsia="Tahoma"/>
            <w:color w:val="1E6FFF"/>
            <w:shd w:val="clear" w:color="auto" w:fill="FFFFFF"/>
            <w:lang w:val="en-GB"/>
          </w:rPr>
          <w:t>https://doi.org/10.1095/biolreprod62.6.1882</w:t>
        </w:r>
      </w:hyperlink>
    </w:p>
    <w:p w14:paraId="68E0F995"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Asea, A., Kaur, P., </w:t>
      </w:r>
      <w:proofErr w:type="spellStart"/>
      <w:r w:rsidRPr="005C1721">
        <w:rPr>
          <w:rFonts w:eastAsia="Tahoma"/>
          <w:color w:val="262626"/>
          <w:shd w:val="clear" w:color="auto" w:fill="FFFFFF"/>
          <w:lang w:val="en-GB"/>
        </w:rPr>
        <w:t>Panossian</w:t>
      </w:r>
      <w:proofErr w:type="spellEnd"/>
      <w:r w:rsidRPr="005C1721">
        <w:rPr>
          <w:rFonts w:eastAsia="Tahoma"/>
          <w:color w:val="262626"/>
          <w:shd w:val="clear" w:color="auto" w:fill="FFFFFF"/>
          <w:lang w:val="en-GB"/>
        </w:rPr>
        <w:t xml:space="preserve">, A., &amp; </w:t>
      </w:r>
      <w:proofErr w:type="spellStart"/>
      <w:r w:rsidRPr="005C1721">
        <w:rPr>
          <w:rFonts w:eastAsia="Tahoma"/>
          <w:color w:val="262626"/>
          <w:shd w:val="clear" w:color="auto" w:fill="FFFFFF"/>
          <w:lang w:val="en-GB"/>
        </w:rPr>
        <w:t>Wikman</w:t>
      </w:r>
      <w:proofErr w:type="spellEnd"/>
      <w:r w:rsidRPr="005C1721">
        <w:rPr>
          <w:rFonts w:eastAsia="Tahoma"/>
          <w:color w:val="262626"/>
          <w:shd w:val="clear" w:color="auto" w:fill="FFFFFF"/>
          <w:lang w:val="en-GB"/>
        </w:rPr>
        <w:t xml:space="preserve">, K. G. (2013). Evaluation of molecular chaperons Hsp72 and neuropeptide Y as characteristic markers of </w:t>
      </w:r>
      <w:proofErr w:type="spellStart"/>
      <w:r w:rsidRPr="005C1721">
        <w:rPr>
          <w:rFonts w:eastAsia="Tahoma"/>
          <w:color w:val="262626"/>
          <w:shd w:val="clear" w:color="auto" w:fill="FFFFFF"/>
          <w:lang w:val="en-GB"/>
        </w:rPr>
        <w:t>adaptogenic</w:t>
      </w:r>
      <w:proofErr w:type="spellEnd"/>
      <w:r w:rsidRPr="005C1721">
        <w:rPr>
          <w:rFonts w:eastAsia="Tahoma"/>
          <w:color w:val="262626"/>
          <w:shd w:val="clear" w:color="auto" w:fill="FFFFFF"/>
          <w:lang w:val="en-GB"/>
        </w:rPr>
        <w:t xml:space="preserve"> activity of plant extracts. </w:t>
      </w:r>
      <w:r w:rsidRPr="005C1721">
        <w:rPr>
          <w:rFonts w:eastAsia="Tahoma"/>
          <w:i/>
          <w:iCs/>
          <w:color w:val="262626"/>
          <w:shd w:val="clear" w:color="auto" w:fill="FFFFFF"/>
          <w:lang w:val="en-GB"/>
        </w:rPr>
        <w:t>Phytomedicine, 20</w:t>
      </w:r>
      <w:r w:rsidRPr="005C1721">
        <w:rPr>
          <w:rFonts w:eastAsia="Tahoma"/>
          <w:color w:val="262626"/>
          <w:shd w:val="clear" w:color="auto" w:fill="FFFFFF"/>
          <w:lang w:val="en-GB"/>
        </w:rPr>
        <w:t xml:space="preserve">(14), 1323-1329. </w:t>
      </w:r>
      <w:hyperlink r:id="rId21" w:history="1">
        <w:r w:rsidRPr="005C1721">
          <w:rPr>
            <w:rStyle w:val="19"/>
            <w:rFonts w:eastAsia="Tahoma"/>
            <w:color w:val="1E6FFF"/>
            <w:shd w:val="clear" w:color="auto" w:fill="FFFFFF"/>
            <w:lang w:val="en-GB"/>
          </w:rPr>
          <w:t>https://doi.org/10.1016/j.phymed.2013.07.001</w:t>
        </w:r>
      </w:hyperlink>
    </w:p>
    <w:p w14:paraId="19D3B999"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Avilla, M. N., </w:t>
      </w:r>
      <w:proofErr w:type="spellStart"/>
      <w:r w:rsidRPr="005C1721">
        <w:rPr>
          <w:rFonts w:eastAsia="Tahoma"/>
          <w:color w:val="262626"/>
          <w:shd w:val="clear" w:color="auto" w:fill="FFFFFF"/>
          <w:lang w:val="en-GB"/>
        </w:rPr>
        <w:t>Malecki</w:t>
      </w:r>
      <w:proofErr w:type="spellEnd"/>
      <w:r w:rsidRPr="005C1721">
        <w:rPr>
          <w:rFonts w:eastAsia="Tahoma"/>
          <w:color w:val="262626"/>
          <w:shd w:val="clear" w:color="auto" w:fill="FFFFFF"/>
          <w:lang w:val="en-GB"/>
        </w:rPr>
        <w:t xml:space="preserve">, K. M. C., Hahn, M. E., Wilson, R. H., &amp; Bradfield, C. A. (2020). The Ah Receptor: Adaptive metabolism, ligand diversity, and the </w:t>
      </w:r>
      <w:proofErr w:type="spellStart"/>
      <w:r w:rsidRPr="005C1721">
        <w:rPr>
          <w:rFonts w:eastAsia="Tahoma"/>
          <w:color w:val="262626"/>
          <w:shd w:val="clear" w:color="auto" w:fill="FFFFFF"/>
          <w:lang w:val="en-GB"/>
        </w:rPr>
        <w:t>xenokine</w:t>
      </w:r>
      <w:proofErr w:type="spellEnd"/>
      <w:r w:rsidRPr="005C1721">
        <w:rPr>
          <w:rFonts w:eastAsia="Tahoma"/>
          <w:color w:val="262626"/>
          <w:shd w:val="clear" w:color="auto" w:fill="FFFFFF"/>
          <w:lang w:val="en-GB"/>
        </w:rPr>
        <w:t xml:space="preserve"> model. </w:t>
      </w:r>
      <w:r w:rsidRPr="005C1721">
        <w:rPr>
          <w:rFonts w:eastAsia="Tahoma"/>
          <w:i/>
          <w:iCs/>
          <w:color w:val="262626"/>
          <w:shd w:val="clear" w:color="auto" w:fill="FFFFFF"/>
          <w:lang w:val="en-GB"/>
        </w:rPr>
        <w:t>Chemical Research in Toxicology, 33</w:t>
      </w:r>
      <w:r w:rsidRPr="005C1721">
        <w:rPr>
          <w:rFonts w:eastAsia="Tahoma"/>
          <w:color w:val="262626"/>
          <w:shd w:val="clear" w:color="auto" w:fill="FFFFFF"/>
          <w:lang w:val="en-GB"/>
        </w:rPr>
        <w:t xml:space="preserve">(4), 860-879. </w:t>
      </w:r>
      <w:hyperlink r:id="rId22" w:history="1">
        <w:r w:rsidRPr="005C1721">
          <w:rPr>
            <w:rStyle w:val="19"/>
            <w:rFonts w:eastAsia="Tahoma"/>
            <w:color w:val="1E6FFF"/>
            <w:shd w:val="clear" w:color="auto" w:fill="FFFFFF"/>
            <w:lang w:val="en-GB"/>
          </w:rPr>
          <w:t>https://doi.org/10.1021/acs.chemrestox.0c00072</w:t>
        </w:r>
      </w:hyperlink>
    </w:p>
    <w:p w14:paraId="6A83EEB5"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Bungsu</w:t>
      </w:r>
      <w:proofErr w:type="spellEnd"/>
      <w:r w:rsidRPr="005C1721">
        <w:rPr>
          <w:rFonts w:eastAsia="Tahoma"/>
          <w:color w:val="262626"/>
          <w:shd w:val="clear" w:color="auto" w:fill="FFFFFF"/>
          <w:lang w:val="en-GB"/>
        </w:rPr>
        <w:t xml:space="preserve">, I., </w:t>
      </w:r>
      <w:proofErr w:type="spellStart"/>
      <w:r w:rsidRPr="005C1721">
        <w:rPr>
          <w:rFonts w:eastAsia="Tahoma"/>
          <w:color w:val="262626"/>
          <w:shd w:val="clear" w:color="auto" w:fill="FFFFFF"/>
          <w:lang w:val="en-GB"/>
        </w:rPr>
        <w:t>Kifli</w:t>
      </w:r>
      <w:proofErr w:type="spellEnd"/>
      <w:r w:rsidRPr="005C1721">
        <w:rPr>
          <w:rFonts w:eastAsia="Tahoma"/>
          <w:color w:val="262626"/>
          <w:shd w:val="clear" w:color="auto" w:fill="FFFFFF"/>
          <w:lang w:val="en-GB"/>
        </w:rPr>
        <w:t xml:space="preserve">, N., Ahmad, S. R., Ghani, H., &amp; Cunningham, A. C. (2021). Herbal plants: The role of </w:t>
      </w:r>
      <w:proofErr w:type="spellStart"/>
      <w:r w:rsidRPr="005C1721">
        <w:rPr>
          <w:rFonts w:eastAsia="Tahoma"/>
          <w:color w:val="262626"/>
          <w:shd w:val="clear" w:color="auto" w:fill="FFFFFF"/>
          <w:lang w:val="en-GB"/>
        </w:rPr>
        <w:t>AhR</w:t>
      </w:r>
      <w:proofErr w:type="spellEnd"/>
      <w:r w:rsidRPr="005C1721">
        <w:rPr>
          <w:rFonts w:eastAsia="Tahoma"/>
          <w:color w:val="262626"/>
          <w:shd w:val="clear" w:color="auto" w:fill="FFFFFF"/>
          <w:lang w:val="en-GB"/>
        </w:rPr>
        <w:t xml:space="preserve"> in mediating immunomodulation. </w:t>
      </w:r>
      <w:r w:rsidRPr="005C1721">
        <w:rPr>
          <w:rFonts w:eastAsia="Tahoma"/>
          <w:i/>
          <w:iCs/>
          <w:color w:val="262626"/>
          <w:shd w:val="clear" w:color="auto" w:fill="FFFFFF"/>
          <w:lang w:val="en-GB"/>
        </w:rPr>
        <w:t>Frontiers in Immunology, 12</w:t>
      </w:r>
      <w:r w:rsidRPr="005C1721">
        <w:rPr>
          <w:rFonts w:eastAsia="Tahoma"/>
          <w:color w:val="262626"/>
          <w:shd w:val="clear" w:color="auto" w:fill="FFFFFF"/>
          <w:lang w:val="en-GB"/>
        </w:rPr>
        <w:t xml:space="preserve">, 697663. </w:t>
      </w:r>
      <w:hyperlink r:id="rId23" w:history="1">
        <w:r w:rsidRPr="005C1721">
          <w:rPr>
            <w:rStyle w:val="19"/>
            <w:rFonts w:eastAsia="Tahoma"/>
            <w:color w:val="1E6FFF"/>
            <w:shd w:val="clear" w:color="auto" w:fill="FFFFFF"/>
            <w:lang w:val="en-GB"/>
          </w:rPr>
          <w:t>https://doi.org/10.3389/fimmu.2021.697663</w:t>
        </w:r>
      </w:hyperlink>
    </w:p>
    <w:p w14:paraId="62698492"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Busbee</w:t>
      </w:r>
      <w:proofErr w:type="spellEnd"/>
      <w:r w:rsidRPr="005C1721">
        <w:rPr>
          <w:rFonts w:eastAsia="Tahoma"/>
          <w:color w:val="262626"/>
          <w:shd w:val="clear" w:color="auto" w:fill="FFFFFF"/>
          <w:lang w:val="en-GB"/>
        </w:rPr>
        <w:t xml:space="preserve">, P. B., Rouse, M., </w:t>
      </w:r>
      <w:proofErr w:type="spellStart"/>
      <w:r w:rsidRPr="005C1721">
        <w:rPr>
          <w:rFonts w:eastAsia="Tahoma"/>
          <w:color w:val="262626"/>
          <w:shd w:val="clear" w:color="auto" w:fill="FFFFFF"/>
          <w:lang w:val="en-GB"/>
        </w:rPr>
        <w:t>Nagarkatti</w:t>
      </w:r>
      <w:proofErr w:type="spellEnd"/>
      <w:r w:rsidRPr="005C1721">
        <w:rPr>
          <w:rFonts w:eastAsia="Tahoma"/>
          <w:color w:val="262626"/>
          <w:shd w:val="clear" w:color="auto" w:fill="FFFFFF"/>
          <w:lang w:val="en-GB"/>
        </w:rPr>
        <w:t xml:space="preserve">, M., &amp; </w:t>
      </w:r>
      <w:proofErr w:type="spellStart"/>
      <w:r w:rsidRPr="005C1721">
        <w:rPr>
          <w:rFonts w:eastAsia="Tahoma"/>
          <w:color w:val="262626"/>
          <w:shd w:val="clear" w:color="auto" w:fill="FFFFFF"/>
          <w:lang w:val="en-GB"/>
        </w:rPr>
        <w:t>Nagarkatti</w:t>
      </w:r>
      <w:proofErr w:type="spellEnd"/>
      <w:r w:rsidRPr="005C1721">
        <w:rPr>
          <w:rFonts w:eastAsia="Tahoma"/>
          <w:color w:val="262626"/>
          <w:shd w:val="clear" w:color="auto" w:fill="FFFFFF"/>
          <w:lang w:val="en-GB"/>
        </w:rPr>
        <w:t xml:space="preserve">, P. S. (2013). Use of natural </w:t>
      </w:r>
      <w:proofErr w:type="spellStart"/>
      <w:r w:rsidRPr="005C1721">
        <w:rPr>
          <w:rFonts w:eastAsia="Tahoma"/>
          <w:color w:val="262626"/>
          <w:shd w:val="clear" w:color="auto" w:fill="FFFFFF"/>
          <w:lang w:val="en-GB"/>
        </w:rPr>
        <w:t>AhR</w:t>
      </w:r>
      <w:proofErr w:type="spellEnd"/>
      <w:r w:rsidRPr="005C1721">
        <w:rPr>
          <w:rFonts w:eastAsia="Tahoma"/>
          <w:color w:val="262626"/>
          <w:shd w:val="clear" w:color="auto" w:fill="FFFFFF"/>
          <w:lang w:val="en-GB"/>
        </w:rPr>
        <w:t xml:space="preserve"> ligands as potential therapeutic modalities against inflammatory disorders. </w:t>
      </w:r>
      <w:r w:rsidRPr="005C1721">
        <w:rPr>
          <w:rFonts w:eastAsia="Tahoma"/>
          <w:i/>
          <w:iCs/>
          <w:color w:val="262626"/>
          <w:shd w:val="clear" w:color="auto" w:fill="FFFFFF"/>
          <w:lang w:val="en-GB"/>
        </w:rPr>
        <w:t>Nutrition Reviews, 71</w:t>
      </w:r>
      <w:r w:rsidRPr="005C1721">
        <w:rPr>
          <w:rFonts w:eastAsia="Tahoma"/>
          <w:color w:val="262626"/>
          <w:shd w:val="clear" w:color="auto" w:fill="FFFFFF"/>
          <w:lang w:val="en-GB"/>
        </w:rPr>
        <w:t xml:space="preserve">(6), 353-369. </w:t>
      </w:r>
      <w:hyperlink r:id="rId24" w:history="1">
        <w:r w:rsidRPr="005C1721">
          <w:rPr>
            <w:rStyle w:val="19"/>
            <w:rFonts w:eastAsia="Tahoma"/>
            <w:color w:val="1E6FFF"/>
            <w:shd w:val="clear" w:color="auto" w:fill="FFFFFF"/>
            <w:lang w:val="en-GB"/>
          </w:rPr>
          <w:t>https://doi.org/10.1111/nure.12024</w:t>
        </w:r>
      </w:hyperlink>
    </w:p>
    <w:p w14:paraId="050FC7AF"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Chebanenko</w:t>
      </w:r>
      <w:proofErr w:type="spellEnd"/>
      <w:r w:rsidRPr="005C1721">
        <w:rPr>
          <w:rFonts w:eastAsia="Tahoma"/>
          <w:color w:val="262626"/>
          <w:shd w:val="clear" w:color="auto" w:fill="FFFFFF"/>
          <w:lang w:val="en-GB"/>
        </w:rPr>
        <w:t xml:space="preserve">, O. I., </w:t>
      </w:r>
      <w:proofErr w:type="spellStart"/>
      <w:r w:rsidRPr="005C1721">
        <w:rPr>
          <w:rFonts w:eastAsia="Tahoma"/>
          <w:color w:val="262626"/>
          <w:shd w:val="clear" w:color="auto" w:fill="FFFFFF"/>
          <w:lang w:val="en-GB"/>
        </w:rPr>
        <w:t>Flyunt</w:t>
      </w:r>
      <w:proofErr w:type="spellEnd"/>
      <w:r w:rsidRPr="005C1721">
        <w:rPr>
          <w:rFonts w:eastAsia="Tahoma"/>
          <w:color w:val="262626"/>
          <w:shd w:val="clear" w:color="auto" w:fill="FFFFFF"/>
          <w:lang w:val="en-GB"/>
        </w:rPr>
        <w:t xml:space="preserve">, I. S.,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Balanovskyi</w:t>
      </w:r>
      <w:proofErr w:type="spellEnd"/>
      <w:r w:rsidRPr="005C1721">
        <w:rPr>
          <w:rFonts w:eastAsia="Tahoma"/>
          <w:color w:val="262626"/>
          <w:shd w:val="clear" w:color="auto" w:fill="FFFFFF"/>
          <w:lang w:val="en-GB"/>
        </w:rPr>
        <w:t xml:space="preserve">, V. P., &amp; </w:t>
      </w:r>
      <w:proofErr w:type="spellStart"/>
      <w:r w:rsidRPr="005C1721">
        <w:rPr>
          <w:rFonts w:eastAsia="Tahoma"/>
          <w:color w:val="262626"/>
          <w:shd w:val="clear" w:color="auto" w:fill="FFFFFF"/>
          <w:lang w:val="en-GB"/>
        </w:rPr>
        <w:t>Lakhin</w:t>
      </w:r>
      <w:proofErr w:type="spellEnd"/>
      <w:r w:rsidRPr="005C1721">
        <w:rPr>
          <w:rFonts w:eastAsia="Tahoma"/>
          <w:color w:val="262626"/>
          <w:shd w:val="clear" w:color="auto" w:fill="FFFFFF"/>
          <w:lang w:val="en-GB"/>
        </w:rPr>
        <w:t xml:space="preserve">, P. V. (1997). </w:t>
      </w:r>
      <w:r w:rsidRPr="005C1721">
        <w:rPr>
          <w:rFonts w:eastAsia="Tahoma"/>
          <w:i/>
          <w:iCs/>
          <w:color w:val="262626"/>
          <w:shd w:val="clear" w:color="auto" w:fill="FFFFFF"/>
          <w:lang w:val="en-GB"/>
        </w:rPr>
        <w:t xml:space="preserve">Water </w:t>
      </w:r>
      <w:proofErr w:type="spellStart"/>
      <w:r w:rsidRPr="005C1721">
        <w:rPr>
          <w:rFonts w:eastAsia="Tahoma"/>
          <w:i/>
          <w:iCs/>
          <w:color w:val="262626"/>
          <w:shd w:val="clear" w:color="auto" w:fill="FFFFFF"/>
          <w:lang w:val="en-GB"/>
        </w:rPr>
        <w:t>Naftussya</w:t>
      </w:r>
      <w:proofErr w:type="spellEnd"/>
      <w:r w:rsidRPr="005C1721">
        <w:rPr>
          <w:rFonts w:eastAsia="Tahoma"/>
          <w:i/>
          <w:iCs/>
          <w:color w:val="262626"/>
          <w:shd w:val="clear" w:color="auto" w:fill="FFFFFF"/>
          <w:lang w:val="en-GB"/>
        </w:rPr>
        <w:t xml:space="preserve"> and Water-salt Exchange</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Naukova</w:t>
      </w:r>
      <w:proofErr w:type="spellEnd"/>
      <w:r w:rsidRPr="005C1721">
        <w:rPr>
          <w:rFonts w:eastAsia="Tahoma"/>
          <w:color w:val="262626"/>
          <w:shd w:val="clear" w:color="auto" w:fill="FFFFFF"/>
          <w:lang w:val="en-GB"/>
        </w:rPr>
        <w:t xml:space="preserve"> dumka. 141.</w:t>
      </w:r>
    </w:p>
    <w:p w14:paraId="496C349A"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Chebanenko</w:t>
      </w:r>
      <w:proofErr w:type="spellEnd"/>
      <w:r w:rsidRPr="005C1721">
        <w:rPr>
          <w:rFonts w:eastAsia="Tahoma"/>
          <w:color w:val="262626"/>
          <w:shd w:val="clear" w:color="auto" w:fill="FFFFFF"/>
          <w:lang w:val="en-GB"/>
        </w:rPr>
        <w:t xml:space="preserve">, O. I.,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Bulba</w:t>
      </w:r>
      <w:proofErr w:type="spellEnd"/>
      <w:r w:rsidRPr="005C1721">
        <w:rPr>
          <w:rFonts w:eastAsia="Tahoma"/>
          <w:color w:val="262626"/>
          <w:shd w:val="clear" w:color="auto" w:fill="FFFFFF"/>
          <w:lang w:val="en-GB"/>
        </w:rPr>
        <w:t xml:space="preserve">, A. Y.,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&amp; </w:t>
      </w:r>
      <w:proofErr w:type="spellStart"/>
      <w:r w:rsidRPr="005C1721">
        <w:rPr>
          <w:rFonts w:eastAsia="Tahoma"/>
          <w:color w:val="262626"/>
          <w:shd w:val="clear" w:color="auto" w:fill="FFFFFF"/>
          <w:lang w:val="en-GB"/>
        </w:rPr>
        <w:t>Perchenko</w:t>
      </w:r>
      <w:proofErr w:type="spellEnd"/>
      <w:r w:rsidRPr="005C1721">
        <w:rPr>
          <w:rFonts w:eastAsia="Tahoma"/>
          <w:color w:val="262626"/>
          <w:shd w:val="clear" w:color="auto" w:fill="FFFFFF"/>
          <w:lang w:val="en-GB"/>
        </w:rPr>
        <w:t xml:space="preserve">, V. P. (1997). </w:t>
      </w:r>
      <w:r w:rsidRPr="005C1721">
        <w:rPr>
          <w:rFonts w:eastAsia="Tahoma"/>
          <w:i/>
          <w:iCs/>
          <w:color w:val="262626"/>
          <w:shd w:val="clear" w:color="auto" w:fill="FFFFFF"/>
          <w:lang w:val="en-GB"/>
        </w:rPr>
        <w:t xml:space="preserve">Choleretic effect of </w:t>
      </w:r>
      <w:proofErr w:type="spellStart"/>
      <w:r w:rsidRPr="005C1721">
        <w:rPr>
          <w:rFonts w:eastAsia="Tahoma"/>
          <w:i/>
          <w:iCs/>
          <w:color w:val="262626"/>
          <w:shd w:val="clear" w:color="auto" w:fill="FFFFFF"/>
          <w:lang w:val="en-GB"/>
        </w:rPr>
        <w:t>Naftussya</w:t>
      </w:r>
      <w:proofErr w:type="spellEnd"/>
      <w:r w:rsidRPr="005C1721">
        <w:rPr>
          <w:rFonts w:eastAsia="Tahoma"/>
          <w:i/>
          <w:iCs/>
          <w:color w:val="262626"/>
          <w:shd w:val="clear" w:color="auto" w:fill="FFFFFF"/>
          <w:lang w:val="en-GB"/>
        </w:rPr>
        <w:t xml:space="preserve"> water</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Komp'yuterpress</w:t>
      </w:r>
      <w:proofErr w:type="spellEnd"/>
      <w:r w:rsidRPr="005C1721">
        <w:rPr>
          <w:rFonts w:eastAsia="Tahoma"/>
          <w:color w:val="262626"/>
          <w:shd w:val="clear" w:color="auto" w:fill="FFFFFF"/>
          <w:lang w:val="en-GB"/>
        </w:rPr>
        <w:t>. 103.</w:t>
      </w:r>
    </w:p>
    <w:p w14:paraId="572AE258"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Chen, W. C., Chang, L. H., Huang, S. S., Huang, Y. J., </w:t>
      </w:r>
      <w:proofErr w:type="spellStart"/>
      <w:r w:rsidRPr="005C1721">
        <w:rPr>
          <w:rFonts w:eastAsia="Tahoma"/>
          <w:color w:val="262626"/>
          <w:shd w:val="clear" w:color="auto" w:fill="FFFFFF"/>
          <w:lang w:val="en-GB"/>
        </w:rPr>
        <w:t>Chih</w:t>
      </w:r>
      <w:proofErr w:type="spellEnd"/>
      <w:r w:rsidRPr="005C1721">
        <w:rPr>
          <w:rFonts w:eastAsia="Tahoma"/>
          <w:color w:val="262626"/>
          <w:shd w:val="clear" w:color="auto" w:fill="FFFFFF"/>
          <w:lang w:val="en-GB"/>
        </w:rPr>
        <w:t xml:space="preserve">, C. L., </w:t>
      </w:r>
      <w:proofErr w:type="spellStart"/>
      <w:r w:rsidRPr="005C1721">
        <w:rPr>
          <w:rFonts w:eastAsia="Tahoma"/>
          <w:color w:val="262626"/>
          <w:shd w:val="clear" w:color="auto" w:fill="FFFFFF"/>
          <w:lang w:val="en-GB"/>
        </w:rPr>
        <w:t>Kuo</w:t>
      </w:r>
      <w:proofErr w:type="spellEnd"/>
      <w:r w:rsidRPr="005C1721">
        <w:rPr>
          <w:rFonts w:eastAsia="Tahoma"/>
          <w:color w:val="262626"/>
          <w:shd w:val="clear" w:color="auto" w:fill="FFFFFF"/>
          <w:lang w:val="en-GB"/>
        </w:rPr>
        <w:t xml:space="preserve">, H. C., Lee, Y. H., &amp; Lee, I. H. (2019). Aryl hydrocarbon receptor modulates stroke-induced astrogliosis </w:t>
      </w:r>
      <w:r w:rsidRPr="005C1721">
        <w:rPr>
          <w:rFonts w:eastAsia="Tahoma"/>
          <w:color w:val="262626"/>
          <w:shd w:val="clear" w:color="auto" w:fill="FFFFFF"/>
          <w:lang w:val="en-GB"/>
        </w:rPr>
        <w:lastRenderedPageBreak/>
        <w:t xml:space="preserve">and neurogenesis in the adult mouse brain. </w:t>
      </w:r>
      <w:r w:rsidRPr="005C1721">
        <w:rPr>
          <w:rFonts w:eastAsia="Tahoma"/>
          <w:i/>
          <w:iCs/>
          <w:color w:val="262626"/>
          <w:shd w:val="clear" w:color="auto" w:fill="FFFFFF"/>
          <w:lang w:val="en-GB"/>
        </w:rPr>
        <w:t>Journal of Neuroinflammation, 16</w:t>
      </w:r>
      <w:r w:rsidRPr="005C1721">
        <w:rPr>
          <w:rFonts w:eastAsia="Tahoma"/>
          <w:color w:val="262626"/>
          <w:shd w:val="clear" w:color="auto" w:fill="FFFFFF"/>
          <w:lang w:val="en-GB"/>
        </w:rPr>
        <w:t xml:space="preserve">, 187. </w:t>
      </w:r>
      <w:hyperlink r:id="rId25" w:history="1">
        <w:r w:rsidRPr="005C1721">
          <w:rPr>
            <w:rStyle w:val="19"/>
            <w:rFonts w:eastAsia="Tahoma"/>
            <w:color w:val="1E6FFF"/>
            <w:shd w:val="clear" w:color="auto" w:fill="FFFFFF"/>
            <w:lang w:val="en-GB"/>
          </w:rPr>
          <w:t>https://doi.org/10.1186/s12974-019-1572-7</w:t>
        </w:r>
      </w:hyperlink>
    </w:p>
    <w:p w14:paraId="233A211D"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Chen, Y., Xu, L., </w:t>
      </w:r>
      <w:proofErr w:type="spellStart"/>
      <w:r w:rsidRPr="005C1721">
        <w:rPr>
          <w:rFonts w:eastAsia="Tahoma"/>
          <w:color w:val="262626"/>
          <w:shd w:val="clear" w:color="auto" w:fill="FFFFFF"/>
          <w:lang w:val="en-GB"/>
        </w:rPr>
        <w:t>Xie</w:t>
      </w:r>
      <w:proofErr w:type="spellEnd"/>
      <w:r w:rsidRPr="005C1721">
        <w:rPr>
          <w:rFonts w:eastAsia="Tahoma"/>
          <w:color w:val="262626"/>
          <w:shd w:val="clear" w:color="auto" w:fill="FFFFFF"/>
          <w:lang w:val="en-GB"/>
        </w:rPr>
        <w:t xml:space="preserve">, H. Q. H., Xu, T., Fu, H., Zhang, S., Ho, K., &amp; Zhao, B. (2017). Identification of differentially expressed genes response to TCDD in rat brain after long-term low-dose exposure. </w:t>
      </w:r>
      <w:r w:rsidRPr="005C1721">
        <w:rPr>
          <w:rFonts w:eastAsia="Tahoma"/>
          <w:i/>
          <w:iCs/>
          <w:color w:val="262626"/>
          <w:shd w:val="clear" w:color="auto" w:fill="FFFFFF"/>
          <w:lang w:val="en-GB"/>
        </w:rPr>
        <w:t>Journal of Environmental Sciences, 62</w:t>
      </w:r>
      <w:r w:rsidRPr="005C1721">
        <w:rPr>
          <w:rFonts w:eastAsia="Tahoma"/>
          <w:color w:val="262626"/>
          <w:shd w:val="clear" w:color="auto" w:fill="FFFFFF"/>
          <w:lang w:val="en-GB"/>
        </w:rPr>
        <w:t xml:space="preserve">, 92-99. </w:t>
      </w:r>
      <w:hyperlink r:id="rId26" w:history="1">
        <w:r w:rsidRPr="005C1721">
          <w:rPr>
            <w:rStyle w:val="19"/>
            <w:rFonts w:eastAsia="Tahoma"/>
            <w:color w:val="1E6FFF"/>
            <w:shd w:val="clear" w:color="auto" w:fill="FFFFFF"/>
            <w:lang w:val="en-GB"/>
          </w:rPr>
          <w:t>https://doi.org/10.1016/j.jes.2017.08.012</w:t>
        </w:r>
      </w:hyperlink>
    </w:p>
    <w:p w14:paraId="08151288"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Congues</w:t>
      </w:r>
      <w:proofErr w:type="spellEnd"/>
      <w:r w:rsidRPr="005C1721">
        <w:rPr>
          <w:rFonts w:eastAsia="Tahoma"/>
          <w:color w:val="262626"/>
          <w:shd w:val="clear" w:color="auto" w:fill="FFFFFF"/>
          <w:lang w:val="en-GB"/>
        </w:rPr>
        <w:t xml:space="preserve">, F., Wang, P., Lee, J., Lin, D., Shahid, A., </w:t>
      </w:r>
      <w:proofErr w:type="spellStart"/>
      <w:r w:rsidRPr="005C1721">
        <w:rPr>
          <w:rFonts w:eastAsia="Tahoma"/>
          <w:color w:val="262626"/>
          <w:shd w:val="clear" w:color="auto" w:fill="FFFFFF"/>
          <w:lang w:val="en-GB"/>
        </w:rPr>
        <w:t>Xie</w:t>
      </w:r>
      <w:proofErr w:type="spellEnd"/>
      <w:r w:rsidRPr="005C1721">
        <w:rPr>
          <w:rFonts w:eastAsia="Tahoma"/>
          <w:color w:val="262626"/>
          <w:shd w:val="clear" w:color="auto" w:fill="FFFFFF"/>
          <w:lang w:val="en-GB"/>
        </w:rPr>
        <w:t xml:space="preserve">, J., &amp; Huang, Y. (2024). Targeting aryl hydrocarbon receptor to prevent cancer in barrier organs. </w:t>
      </w:r>
      <w:r w:rsidRPr="005C1721">
        <w:rPr>
          <w:rFonts w:eastAsia="Tahoma"/>
          <w:i/>
          <w:iCs/>
          <w:color w:val="262626"/>
          <w:shd w:val="clear" w:color="auto" w:fill="FFFFFF"/>
          <w:lang w:val="en-GB"/>
        </w:rPr>
        <w:t>Biochemical Pharmacology</w:t>
      </w:r>
      <w:r w:rsidRPr="005C1721">
        <w:rPr>
          <w:rFonts w:eastAsia="Tahoma"/>
          <w:color w:val="262626"/>
          <w:shd w:val="clear" w:color="auto" w:fill="FFFFFF"/>
          <w:lang w:val="en-GB"/>
        </w:rPr>
        <w:t xml:space="preserve">, 116156. </w:t>
      </w:r>
      <w:hyperlink r:id="rId27" w:history="1">
        <w:r w:rsidRPr="005C1721">
          <w:rPr>
            <w:rStyle w:val="19"/>
            <w:rFonts w:eastAsia="Tahoma"/>
            <w:color w:val="1E6FFF"/>
            <w:shd w:val="clear" w:color="auto" w:fill="FFFFFF"/>
            <w:lang w:val="en-GB"/>
          </w:rPr>
          <w:t>https://doi.org/10.1016/j.bcp.2024.116156</w:t>
        </w:r>
      </w:hyperlink>
    </w:p>
    <w:p w14:paraId="2B749957"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Dardymov</w:t>
      </w:r>
      <w:proofErr w:type="spellEnd"/>
      <w:r w:rsidRPr="005C1721">
        <w:rPr>
          <w:rFonts w:eastAsia="Tahoma"/>
          <w:color w:val="262626"/>
          <w:shd w:val="clear" w:color="auto" w:fill="FFFFFF"/>
          <w:lang w:val="en-GB"/>
        </w:rPr>
        <w:t xml:space="preserve">, I. V. (1976). </w:t>
      </w:r>
      <w:r w:rsidRPr="005C1721">
        <w:rPr>
          <w:rFonts w:eastAsia="Tahoma"/>
          <w:i/>
          <w:iCs/>
          <w:color w:val="262626"/>
          <w:shd w:val="clear" w:color="auto" w:fill="FFFFFF"/>
          <w:lang w:val="en-GB"/>
        </w:rPr>
        <w:t xml:space="preserve">Ginseng, </w:t>
      </w:r>
      <w:proofErr w:type="spellStart"/>
      <w:r w:rsidRPr="005C1721">
        <w:rPr>
          <w:rFonts w:eastAsia="Tahoma"/>
          <w:i/>
          <w:iCs/>
          <w:color w:val="262626"/>
          <w:shd w:val="clear" w:color="auto" w:fill="FFFFFF"/>
          <w:lang w:val="en-GB"/>
        </w:rPr>
        <w:t>Eleutherococcus</w:t>
      </w:r>
      <w:proofErr w:type="spellEnd"/>
      <w:r w:rsidRPr="005C1721">
        <w:rPr>
          <w:rFonts w:eastAsia="Tahoma"/>
          <w:i/>
          <w:iCs/>
          <w:color w:val="262626"/>
          <w:shd w:val="clear" w:color="auto" w:fill="FFFFFF"/>
          <w:lang w:val="en-GB"/>
        </w:rPr>
        <w:t xml:space="preserve"> (To the mechanism of physiological action)</w:t>
      </w:r>
      <w:r w:rsidRPr="005C1721">
        <w:rPr>
          <w:rFonts w:eastAsia="Tahoma"/>
          <w:color w:val="262626"/>
          <w:shd w:val="clear" w:color="auto" w:fill="FFFFFF"/>
          <w:lang w:val="en-GB"/>
        </w:rPr>
        <w:t xml:space="preserve"> [in Russian]. Moskva: </w:t>
      </w:r>
      <w:proofErr w:type="spellStart"/>
      <w:r w:rsidRPr="005C1721">
        <w:rPr>
          <w:rFonts w:eastAsia="Tahoma"/>
          <w:color w:val="262626"/>
          <w:shd w:val="clear" w:color="auto" w:fill="FFFFFF"/>
          <w:lang w:val="en-GB"/>
        </w:rPr>
        <w:t>Nauka</w:t>
      </w:r>
      <w:proofErr w:type="spellEnd"/>
      <w:r w:rsidRPr="005C1721">
        <w:rPr>
          <w:rFonts w:eastAsia="Tahoma"/>
          <w:color w:val="262626"/>
          <w:shd w:val="clear" w:color="auto" w:fill="FFFFFF"/>
          <w:lang w:val="en-GB"/>
        </w:rPr>
        <w:t>. 189.</w:t>
      </w:r>
    </w:p>
    <w:p w14:paraId="332B5F58"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Datsko</w:t>
      </w:r>
      <w:proofErr w:type="spellEnd"/>
      <w:r w:rsidRPr="005C1721">
        <w:rPr>
          <w:rFonts w:eastAsia="Tahoma"/>
          <w:color w:val="262626"/>
          <w:shd w:val="clear" w:color="auto" w:fill="FFFFFF"/>
          <w:lang w:val="en-GB"/>
        </w:rPr>
        <w:t xml:space="preserve">, O. R., </w:t>
      </w:r>
      <w:proofErr w:type="spellStart"/>
      <w:r w:rsidRPr="005C1721">
        <w:rPr>
          <w:rFonts w:eastAsia="Tahoma"/>
          <w:color w:val="262626"/>
          <w:shd w:val="clear" w:color="auto" w:fill="FFFFFF"/>
          <w:lang w:val="en-GB"/>
        </w:rPr>
        <w:t>Bubnyak</w:t>
      </w:r>
      <w:proofErr w:type="spellEnd"/>
      <w:r w:rsidRPr="005C1721">
        <w:rPr>
          <w:rFonts w:eastAsia="Tahoma"/>
          <w:color w:val="262626"/>
          <w:shd w:val="clear" w:color="auto" w:fill="FFFFFF"/>
          <w:lang w:val="en-GB"/>
        </w:rPr>
        <w:t xml:space="preserve">, A. B., &amp; </w:t>
      </w:r>
      <w:proofErr w:type="spellStart"/>
      <w:r w:rsidRPr="005C1721">
        <w:rPr>
          <w:rFonts w:eastAsia="Tahoma"/>
          <w:color w:val="262626"/>
          <w:shd w:val="clear" w:color="auto" w:fill="FFFFFF"/>
          <w:lang w:val="en-GB"/>
        </w:rPr>
        <w:t>Ivassivka</w:t>
      </w:r>
      <w:proofErr w:type="spellEnd"/>
      <w:r w:rsidRPr="005C1721">
        <w:rPr>
          <w:rFonts w:eastAsia="Tahoma"/>
          <w:color w:val="262626"/>
          <w:shd w:val="clear" w:color="auto" w:fill="FFFFFF"/>
          <w:lang w:val="en-GB"/>
        </w:rPr>
        <w:t xml:space="preserve">, S. V. (2008). The organic part in mineral water </w:t>
      </w:r>
      <w:proofErr w:type="spellStart"/>
      <w:r w:rsidRPr="005C1721">
        <w:rPr>
          <w:rFonts w:eastAsia="Tahoma"/>
          <w:color w:val="262626"/>
          <w:shd w:val="clear" w:color="auto" w:fill="FFFFFF"/>
          <w:lang w:val="en-GB"/>
        </w:rPr>
        <w:t>Naftussya</w:t>
      </w:r>
      <w:proofErr w:type="spellEnd"/>
      <w:r w:rsidRPr="005C1721">
        <w:rPr>
          <w:rFonts w:eastAsia="Tahoma"/>
          <w:color w:val="262626"/>
          <w:shd w:val="clear" w:color="auto" w:fill="FFFFFF"/>
          <w:lang w:val="en-GB"/>
        </w:rPr>
        <w:t xml:space="preserve">. Development of knowledges about its composition and origination [in Ukrainian]. </w:t>
      </w:r>
      <w:r w:rsidRPr="005C1721">
        <w:rPr>
          <w:rFonts w:eastAsia="Tahoma"/>
          <w:i/>
          <w:iCs/>
          <w:color w:val="262626"/>
          <w:shd w:val="clear" w:color="auto" w:fill="FFFFFF"/>
          <w:lang w:val="en-GB"/>
        </w:rPr>
        <w:t>Medical Hydrology and Rehabilitation, 6</w:t>
      </w:r>
      <w:r w:rsidRPr="005C1721">
        <w:rPr>
          <w:rFonts w:eastAsia="Tahoma"/>
          <w:color w:val="262626"/>
          <w:shd w:val="clear" w:color="auto" w:fill="FFFFFF"/>
          <w:lang w:val="en-GB"/>
        </w:rPr>
        <w:t>(1), 168-174.</w:t>
      </w:r>
    </w:p>
    <w:p w14:paraId="21F58A6A"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Denison, M. S., </w:t>
      </w:r>
      <w:proofErr w:type="spellStart"/>
      <w:r w:rsidRPr="005C1721">
        <w:rPr>
          <w:rFonts w:eastAsia="Tahoma"/>
          <w:color w:val="262626"/>
          <w:shd w:val="clear" w:color="auto" w:fill="FFFFFF"/>
          <w:lang w:val="en-GB"/>
        </w:rPr>
        <w:t>Pandini</w:t>
      </w:r>
      <w:proofErr w:type="spellEnd"/>
      <w:r w:rsidRPr="005C1721">
        <w:rPr>
          <w:rFonts w:eastAsia="Tahoma"/>
          <w:color w:val="262626"/>
          <w:shd w:val="clear" w:color="auto" w:fill="FFFFFF"/>
          <w:lang w:val="en-GB"/>
        </w:rPr>
        <w:t xml:space="preserve">, A., Nagy, S. R., Baldwin, E. P., &amp; </w:t>
      </w:r>
      <w:proofErr w:type="spellStart"/>
      <w:r w:rsidRPr="005C1721">
        <w:rPr>
          <w:rFonts w:eastAsia="Tahoma"/>
          <w:color w:val="262626"/>
          <w:shd w:val="clear" w:color="auto" w:fill="FFFFFF"/>
          <w:lang w:val="en-GB"/>
        </w:rPr>
        <w:t>Bonati</w:t>
      </w:r>
      <w:proofErr w:type="spellEnd"/>
      <w:r w:rsidRPr="005C1721">
        <w:rPr>
          <w:rFonts w:eastAsia="Tahoma"/>
          <w:color w:val="262626"/>
          <w:shd w:val="clear" w:color="auto" w:fill="FFFFFF"/>
          <w:lang w:val="en-GB"/>
        </w:rPr>
        <w:t xml:space="preserve">, L. (2002). Ligand binding and activation of the Ah receptor. </w:t>
      </w:r>
      <w:proofErr w:type="spellStart"/>
      <w:r w:rsidRPr="005C1721">
        <w:rPr>
          <w:rFonts w:eastAsia="Tahoma"/>
          <w:i/>
          <w:iCs/>
          <w:color w:val="262626"/>
          <w:shd w:val="clear" w:color="auto" w:fill="FFFFFF"/>
          <w:lang w:val="en-GB"/>
        </w:rPr>
        <w:t>Chemico</w:t>
      </w:r>
      <w:proofErr w:type="spellEnd"/>
      <w:r w:rsidRPr="005C1721">
        <w:rPr>
          <w:rFonts w:eastAsia="Tahoma"/>
          <w:i/>
          <w:iCs/>
          <w:color w:val="262626"/>
          <w:shd w:val="clear" w:color="auto" w:fill="FFFFFF"/>
          <w:lang w:val="en-GB"/>
        </w:rPr>
        <w:t>-Biological Interactions, 141</w:t>
      </w:r>
      <w:r w:rsidRPr="005C1721">
        <w:rPr>
          <w:rFonts w:eastAsia="Tahoma"/>
          <w:color w:val="262626"/>
          <w:shd w:val="clear" w:color="auto" w:fill="FFFFFF"/>
          <w:lang w:val="en-GB"/>
        </w:rPr>
        <w:t xml:space="preserve">(1-2), 3-24. </w:t>
      </w:r>
      <w:hyperlink r:id="rId28" w:history="1">
        <w:r w:rsidRPr="005C1721">
          <w:rPr>
            <w:rStyle w:val="19"/>
            <w:rFonts w:eastAsia="Tahoma"/>
            <w:color w:val="1E6FFF"/>
            <w:shd w:val="clear" w:color="auto" w:fill="FFFFFF"/>
            <w:lang w:val="en-GB"/>
          </w:rPr>
          <w:t>https://doi.org/10.1016/s0009-2797(02)00063-7</w:t>
        </w:r>
      </w:hyperlink>
    </w:p>
    <w:p w14:paraId="63CBB702"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Denison, M. S., </w:t>
      </w:r>
      <w:proofErr w:type="spellStart"/>
      <w:r w:rsidRPr="005C1721">
        <w:rPr>
          <w:rFonts w:eastAsia="Tahoma"/>
          <w:color w:val="262626"/>
          <w:shd w:val="clear" w:color="auto" w:fill="FFFFFF"/>
          <w:lang w:val="en-GB"/>
        </w:rPr>
        <w:t>Soshilov</w:t>
      </w:r>
      <w:proofErr w:type="spellEnd"/>
      <w:r w:rsidRPr="005C1721">
        <w:rPr>
          <w:rFonts w:eastAsia="Tahoma"/>
          <w:color w:val="262626"/>
          <w:shd w:val="clear" w:color="auto" w:fill="FFFFFF"/>
          <w:lang w:val="en-GB"/>
        </w:rPr>
        <w:t xml:space="preserve">, A. A., He, G., DeGroot, D. E., &amp; Zhao, B. (2011). Exactly the same but different: Promiscuity and diversity in the molecular mechanisms of action of the aryl hydrocarbon (dioxin) receptor. </w:t>
      </w:r>
      <w:r w:rsidRPr="005C1721">
        <w:rPr>
          <w:rFonts w:eastAsia="Tahoma"/>
          <w:i/>
          <w:iCs/>
          <w:color w:val="262626"/>
          <w:shd w:val="clear" w:color="auto" w:fill="FFFFFF"/>
          <w:lang w:val="en-GB"/>
        </w:rPr>
        <w:t>Toxicological Sciences, 124</w:t>
      </w:r>
      <w:r w:rsidRPr="005C1721">
        <w:rPr>
          <w:rFonts w:eastAsia="Tahoma"/>
          <w:color w:val="262626"/>
          <w:shd w:val="clear" w:color="auto" w:fill="FFFFFF"/>
          <w:lang w:val="en-GB"/>
        </w:rPr>
        <w:t xml:space="preserve">, 1-22. </w:t>
      </w:r>
      <w:hyperlink r:id="rId29" w:history="1">
        <w:r w:rsidRPr="005C1721">
          <w:rPr>
            <w:rStyle w:val="19"/>
            <w:rFonts w:eastAsia="Tahoma"/>
            <w:color w:val="1E6FFF"/>
            <w:shd w:val="clear" w:color="auto" w:fill="FFFFFF"/>
            <w:lang w:val="en-GB"/>
          </w:rPr>
          <w:t>https://doi.org/10.1093/toxsci/kfr218</w:t>
        </w:r>
      </w:hyperlink>
    </w:p>
    <w:p w14:paraId="1938B1E7"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Eckers</w:t>
      </w:r>
      <w:proofErr w:type="spellEnd"/>
      <w:r w:rsidRPr="005C1721">
        <w:rPr>
          <w:rFonts w:eastAsia="Tahoma"/>
          <w:color w:val="262626"/>
          <w:shd w:val="clear" w:color="auto" w:fill="FFFFFF"/>
          <w:lang w:val="en-GB"/>
        </w:rPr>
        <w:t xml:space="preserve">, A., Jakob, S., </w:t>
      </w:r>
      <w:proofErr w:type="spellStart"/>
      <w:r w:rsidRPr="005C1721">
        <w:rPr>
          <w:rFonts w:eastAsia="Tahoma"/>
          <w:color w:val="262626"/>
          <w:shd w:val="clear" w:color="auto" w:fill="FFFFFF"/>
          <w:lang w:val="en-GB"/>
        </w:rPr>
        <w:t>Heiss</w:t>
      </w:r>
      <w:proofErr w:type="spellEnd"/>
      <w:r w:rsidRPr="005C1721">
        <w:rPr>
          <w:rFonts w:eastAsia="Tahoma"/>
          <w:color w:val="262626"/>
          <w:shd w:val="clear" w:color="auto" w:fill="FFFFFF"/>
          <w:lang w:val="en-GB"/>
        </w:rPr>
        <w:t xml:space="preserve">, C., </w:t>
      </w:r>
      <w:proofErr w:type="spellStart"/>
      <w:r w:rsidRPr="005C1721">
        <w:rPr>
          <w:rFonts w:eastAsia="Tahoma"/>
          <w:color w:val="262626"/>
          <w:shd w:val="clear" w:color="auto" w:fill="FFFFFF"/>
          <w:lang w:val="en-GB"/>
        </w:rPr>
        <w:t>Haarmann-Stemmann</w:t>
      </w:r>
      <w:proofErr w:type="spellEnd"/>
      <w:r w:rsidRPr="005C1721">
        <w:rPr>
          <w:rFonts w:eastAsia="Tahoma"/>
          <w:color w:val="262626"/>
          <w:shd w:val="clear" w:color="auto" w:fill="FFFFFF"/>
          <w:lang w:val="en-GB"/>
        </w:rPr>
        <w:t>, T., Goy, C., Brinkmann, V., Cortese-</w:t>
      </w:r>
      <w:proofErr w:type="spellStart"/>
      <w:r w:rsidRPr="005C1721">
        <w:rPr>
          <w:rFonts w:eastAsia="Tahoma"/>
          <w:color w:val="262626"/>
          <w:shd w:val="clear" w:color="auto" w:fill="FFFFFF"/>
          <w:lang w:val="en-GB"/>
        </w:rPr>
        <w:t>Krott</w:t>
      </w:r>
      <w:proofErr w:type="spellEnd"/>
      <w:r w:rsidRPr="005C1721">
        <w:rPr>
          <w:rFonts w:eastAsia="Tahoma"/>
          <w:color w:val="262626"/>
          <w:shd w:val="clear" w:color="auto" w:fill="FFFFFF"/>
          <w:lang w:val="en-GB"/>
        </w:rPr>
        <w:t xml:space="preserve">, M. M., Sansone, R., </w:t>
      </w:r>
      <w:proofErr w:type="spellStart"/>
      <w:r w:rsidRPr="005C1721">
        <w:rPr>
          <w:rFonts w:eastAsia="Tahoma"/>
          <w:color w:val="262626"/>
          <w:shd w:val="clear" w:color="auto" w:fill="FFFFFF"/>
          <w:lang w:val="en-GB"/>
        </w:rPr>
        <w:t>Esser</w:t>
      </w:r>
      <w:proofErr w:type="spellEnd"/>
      <w:r w:rsidRPr="005C1721">
        <w:rPr>
          <w:rFonts w:eastAsia="Tahoma"/>
          <w:color w:val="262626"/>
          <w:shd w:val="clear" w:color="auto" w:fill="FFFFFF"/>
          <w:lang w:val="en-GB"/>
        </w:rPr>
        <w:t xml:space="preserve">, C., Ale-Agha, N., </w:t>
      </w:r>
      <w:proofErr w:type="spellStart"/>
      <w:r w:rsidRPr="005C1721">
        <w:rPr>
          <w:rFonts w:eastAsia="Tahoma"/>
          <w:color w:val="262626"/>
          <w:shd w:val="clear" w:color="auto" w:fill="FFFFFF"/>
          <w:lang w:val="en-GB"/>
        </w:rPr>
        <w:t>Altschmied</w:t>
      </w:r>
      <w:proofErr w:type="spellEnd"/>
      <w:r w:rsidRPr="005C1721">
        <w:rPr>
          <w:rFonts w:eastAsia="Tahoma"/>
          <w:color w:val="262626"/>
          <w:shd w:val="clear" w:color="auto" w:fill="FFFFFF"/>
          <w:lang w:val="en-GB"/>
        </w:rPr>
        <w:t xml:space="preserve">, J., Ventura, N., &amp; </w:t>
      </w:r>
      <w:proofErr w:type="spellStart"/>
      <w:r w:rsidRPr="005C1721">
        <w:rPr>
          <w:rFonts w:eastAsia="Tahoma"/>
          <w:color w:val="262626"/>
          <w:shd w:val="clear" w:color="auto" w:fill="FFFFFF"/>
          <w:lang w:val="en-GB"/>
        </w:rPr>
        <w:t>Haendeler</w:t>
      </w:r>
      <w:proofErr w:type="spellEnd"/>
      <w:r w:rsidRPr="005C1721">
        <w:rPr>
          <w:rFonts w:eastAsia="Tahoma"/>
          <w:color w:val="262626"/>
          <w:shd w:val="clear" w:color="auto" w:fill="FFFFFF"/>
          <w:lang w:val="en-GB"/>
        </w:rPr>
        <w:t xml:space="preserve">, J. (2016). The aryl hydrocarbon receptor promotes aging phenotypes across species. </w:t>
      </w:r>
      <w:r w:rsidRPr="005C1721">
        <w:rPr>
          <w:rFonts w:eastAsia="Tahoma"/>
          <w:i/>
          <w:iCs/>
          <w:color w:val="262626"/>
          <w:shd w:val="clear" w:color="auto" w:fill="FFFFFF"/>
          <w:lang w:val="en-GB"/>
        </w:rPr>
        <w:t>Scientific Reports, 6</w:t>
      </w:r>
      <w:r w:rsidRPr="005C1721">
        <w:rPr>
          <w:rFonts w:eastAsia="Tahoma"/>
          <w:color w:val="262626"/>
          <w:shd w:val="clear" w:color="auto" w:fill="FFFFFF"/>
          <w:lang w:val="en-GB"/>
        </w:rPr>
        <w:t xml:space="preserve">, 19618. </w:t>
      </w:r>
      <w:hyperlink r:id="rId30" w:history="1">
        <w:r w:rsidRPr="005C1721">
          <w:rPr>
            <w:rStyle w:val="19"/>
            <w:rFonts w:eastAsia="Tahoma"/>
            <w:color w:val="1E6FFF"/>
            <w:shd w:val="clear" w:color="auto" w:fill="FFFFFF"/>
            <w:lang w:val="en-GB"/>
          </w:rPr>
          <w:t>https://doi.org/10.1038/srep19618</w:t>
        </w:r>
      </w:hyperlink>
    </w:p>
    <w:p w14:paraId="2F0DAD28"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Elson, D. J., &amp; </w:t>
      </w:r>
      <w:proofErr w:type="spellStart"/>
      <w:r w:rsidRPr="005C1721">
        <w:rPr>
          <w:rFonts w:eastAsia="Tahoma"/>
          <w:color w:val="262626"/>
          <w:shd w:val="clear" w:color="auto" w:fill="FFFFFF"/>
          <w:lang w:val="en-GB"/>
        </w:rPr>
        <w:t>Kolluri</w:t>
      </w:r>
      <w:proofErr w:type="spellEnd"/>
      <w:r w:rsidRPr="005C1721">
        <w:rPr>
          <w:rFonts w:eastAsia="Tahoma"/>
          <w:color w:val="262626"/>
          <w:shd w:val="clear" w:color="auto" w:fill="FFFFFF"/>
          <w:lang w:val="en-GB"/>
        </w:rPr>
        <w:t xml:space="preserve">, S. K. (2023). </w:t>
      </w:r>
      <w:proofErr w:type="spellStart"/>
      <w:r w:rsidRPr="005C1721">
        <w:rPr>
          <w:rFonts w:eastAsia="Tahoma"/>
          <w:color w:val="262626"/>
          <w:shd w:val="clear" w:color="auto" w:fill="FFFFFF"/>
          <w:lang w:val="en-GB"/>
        </w:rPr>
        <w:t>Tumor</w:t>
      </w:r>
      <w:proofErr w:type="spellEnd"/>
      <w:r w:rsidRPr="005C1721">
        <w:rPr>
          <w:rFonts w:eastAsia="Tahoma"/>
          <w:color w:val="262626"/>
          <w:shd w:val="clear" w:color="auto" w:fill="FFFFFF"/>
          <w:lang w:val="en-GB"/>
        </w:rPr>
        <w:t>-suppressive functions of the aryl hydrocarbon receptor (</w:t>
      </w:r>
      <w:proofErr w:type="spellStart"/>
      <w:r w:rsidRPr="005C1721">
        <w:rPr>
          <w:rFonts w:eastAsia="Tahoma"/>
          <w:color w:val="262626"/>
          <w:shd w:val="clear" w:color="auto" w:fill="FFFFFF"/>
          <w:lang w:val="en-GB"/>
        </w:rPr>
        <w:t>AhR</w:t>
      </w:r>
      <w:proofErr w:type="spellEnd"/>
      <w:r w:rsidRPr="005C1721">
        <w:rPr>
          <w:rFonts w:eastAsia="Tahoma"/>
          <w:color w:val="262626"/>
          <w:shd w:val="clear" w:color="auto" w:fill="FFFFFF"/>
          <w:lang w:val="en-GB"/>
        </w:rPr>
        <w:t xml:space="preserve">) and </w:t>
      </w:r>
      <w:proofErr w:type="spellStart"/>
      <w:r w:rsidRPr="005C1721">
        <w:rPr>
          <w:rFonts w:eastAsia="Tahoma"/>
          <w:color w:val="262626"/>
          <w:shd w:val="clear" w:color="auto" w:fill="FFFFFF"/>
          <w:lang w:val="en-GB"/>
        </w:rPr>
        <w:t>AhR</w:t>
      </w:r>
      <w:proofErr w:type="spellEnd"/>
      <w:r w:rsidRPr="005C1721">
        <w:rPr>
          <w:rFonts w:eastAsia="Tahoma"/>
          <w:color w:val="262626"/>
          <w:shd w:val="clear" w:color="auto" w:fill="FFFFFF"/>
          <w:lang w:val="en-GB"/>
        </w:rPr>
        <w:t xml:space="preserve"> as a therapeutic target in cancer. </w:t>
      </w:r>
      <w:r w:rsidRPr="005C1721">
        <w:rPr>
          <w:rFonts w:eastAsia="Tahoma"/>
          <w:i/>
          <w:iCs/>
          <w:color w:val="262626"/>
          <w:shd w:val="clear" w:color="auto" w:fill="FFFFFF"/>
          <w:lang w:val="en-GB"/>
        </w:rPr>
        <w:t>Biology, 12</w:t>
      </w:r>
      <w:r w:rsidRPr="005C1721">
        <w:rPr>
          <w:rFonts w:eastAsia="Tahoma"/>
          <w:color w:val="262626"/>
          <w:shd w:val="clear" w:color="auto" w:fill="FFFFFF"/>
          <w:lang w:val="en-GB"/>
        </w:rPr>
        <w:t xml:space="preserve">(4), 526. </w:t>
      </w:r>
      <w:hyperlink r:id="rId31" w:history="1">
        <w:r w:rsidRPr="005C1721">
          <w:rPr>
            <w:rStyle w:val="19"/>
            <w:rFonts w:eastAsia="Tahoma"/>
            <w:color w:val="1E6FFF"/>
            <w:shd w:val="clear" w:color="auto" w:fill="FFFFFF"/>
            <w:lang w:val="en-GB"/>
          </w:rPr>
          <w:t>https://doi.org/10.3390/biology12040526</w:t>
        </w:r>
      </w:hyperlink>
    </w:p>
    <w:p w14:paraId="3AB8A0E3"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Esmaealzadeh</w:t>
      </w:r>
      <w:proofErr w:type="spellEnd"/>
      <w:r w:rsidRPr="005C1721">
        <w:rPr>
          <w:rFonts w:eastAsia="Tahoma"/>
          <w:color w:val="262626"/>
          <w:shd w:val="clear" w:color="auto" w:fill="FFFFFF"/>
          <w:lang w:val="en-GB"/>
        </w:rPr>
        <w:t xml:space="preserve">, N., </w:t>
      </w:r>
      <w:proofErr w:type="spellStart"/>
      <w:r w:rsidRPr="005C1721">
        <w:rPr>
          <w:rFonts w:eastAsia="Tahoma"/>
          <w:color w:val="262626"/>
          <w:shd w:val="clear" w:color="auto" w:fill="FFFFFF"/>
          <w:lang w:val="en-GB"/>
        </w:rPr>
        <w:t>Iranpanah</w:t>
      </w:r>
      <w:proofErr w:type="spellEnd"/>
      <w:r w:rsidRPr="005C1721">
        <w:rPr>
          <w:rFonts w:eastAsia="Tahoma"/>
          <w:color w:val="262626"/>
          <w:shd w:val="clear" w:color="auto" w:fill="FFFFFF"/>
          <w:lang w:val="en-GB"/>
        </w:rPr>
        <w:t xml:space="preserve">, A., Sarris, J., &amp; Rahimi, R. (2022). A literature review of the studies concerning selected plant-derived adaptogens and their general function in body with a focus on animal studies. </w:t>
      </w:r>
      <w:r w:rsidRPr="005C1721">
        <w:rPr>
          <w:rFonts w:eastAsia="Tahoma"/>
          <w:i/>
          <w:iCs/>
          <w:color w:val="262626"/>
          <w:shd w:val="clear" w:color="auto" w:fill="FFFFFF"/>
          <w:lang w:val="en-GB"/>
        </w:rPr>
        <w:t>Phytomedicine, 105</w:t>
      </w:r>
      <w:r w:rsidRPr="005C1721">
        <w:rPr>
          <w:rFonts w:eastAsia="Tahoma"/>
          <w:color w:val="262626"/>
          <w:shd w:val="clear" w:color="auto" w:fill="FFFFFF"/>
          <w:lang w:val="en-GB"/>
        </w:rPr>
        <w:t xml:space="preserve">, 154354. </w:t>
      </w:r>
      <w:hyperlink r:id="rId32" w:history="1">
        <w:r w:rsidRPr="005C1721">
          <w:rPr>
            <w:rStyle w:val="19"/>
            <w:rFonts w:eastAsia="Tahoma"/>
            <w:color w:val="1E6FFF"/>
            <w:shd w:val="clear" w:color="auto" w:fill="FFFFFF"/>
            <w:lang w:val="en-GB"/>
          </w:rPr>
          <w:t>https://doi.org/10.1016/j.phymed.2022.154354</w:t>
        </w:r>
      </w:hyperlink>
    </w:p>
    <w:p w14:paraId="5800F7A2"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Esser</w:t>
      </w:r>
      <w:proofErr w:type="spellEnd"/>
      <w:r w:rsidRPr="005C1721">
        <w:rPr>
          <w:rFonts w:eastAsia="Tahoma"/>
          <w:color w:val="262626"/>
          <w:shd w:val="clear" w:color="auto" w:fill="FFFFFF"/>
          <w:lang w:val="en-GB"/>
        </w:rPr>
        <w:t xml:space="preserve">, C., &amp; </w:t>
      </w:r>
      <w:proofErr w:type="spellStart"/>
      <w:r w:rsidRPr="005C1721">
        <w:rPr>
          <w:rFonts w:eastAsia="Tahoma"/>
          <w:color w:val="262626"/>
          <w:shd w:val="clear" w:color="auto" w:fill="FFFFFF"/>
          <w:lang w:val="en-GB"/>
        </w:rPr>
        <w:t>Rannug</w:t>
      </w:r>
      <w:proofErr w:type="spellEnd"/>
      <w:r w:rsidRPr="005C1721">
        <w:rPr>
          <w:rFonts w:eastAsia="Tahoma"/>
          <w:color w:val="262626"/>
          <w:shd w:val="clear" w:color="auto" w:fill="FFFFFF"/>
          <w:lang w:val="en-GB"/>
        </w:rPr>
        <w:t xml:space="preserve">, A. (2015). The aryl hydrocarbon receptor in barrier organ physiology, immunology, and toxicology. </w:t>
      </w:r>
      <w:r w:rsidRPr="005C1721">
        <w:rPr>
          <w:rFonts w:eastAsia="Tahoma"/>
          <w:i/>
          <w:iCs/>
          <w:color w:val="262626"/>
          <w:shd w:val="clear" w:color="auto" w:fill="FFFFFF"/>
          <w:lang w:val="en-GB"/>
        </w:rPr>
        <w:t>Pharmacological Reviews, 67</w:t>
      </w:r>
      <w:r w:rsidRPr="005C1721">
        <w:rPr>
          <w:rFonts w:eastAsia="Tahoma"/>
          <w:color w:val="262626"/>
          <w:shd w:val="clear" w:color="auto" w:fill="FFFFFF"/>
          <w:lang w:val="en-GB"/>
        </w:rPr>
        <w:t xml:space="preserve">(2), 259-279. </w:t>
      </w:r>
      <w:hyperlink r:id="rId33" w:history="1">
        <w:r w:rsidRPr="005C1721">
          <w:rPr>
            <w:rStyle w:val="19"/>
            <w:rFonts w:eastAsia="Tahoma"/>
            <w:color w:val="1E6FFF"/>
            <w:shd w:val="clear" w:color="auto" w:fill="FFFFFF"/>
            <w:lang w:val="en-GB"/>
          </w:rPr>
          <w:t>https://doi.org/10.1124/pr.114.009001</w:t>
        </w:r>
      </w:hyperlink>
    </w:p>
    <w:p w14:paraId="3828F385"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Fihura</w:t>
      </w:r>
      <w:proofErr w:type="spellEnd"/>
      <w:r w:rsidRPr="005C1721">
        <w:rPr>
          <w:rFonts w:eastAsia="Tahoma"/>
          <w:color w:val="262626"/>
          <w:shd w:val="clear" w:color="auto" w:fill="FFFFFF"/>
          <w:lang w:val="en-GB"/>
        </w:rPr>
        <w:t xml:space="preserve">, O. A.,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w:t>
      </w:r>
      <w:proofErr w:type="spellStart"/>
      <w:r w:rsidRPr="005C1721">
        <w:rPr>
          <w:rFonts w:eastAsia="Tahoma"/>
          <w:color w:val="262626"/>
          <w:shd w:val="clear" w:color="auto" w:fill="FFFFFF"/>
          <w:lang w:val="en-GB"/>
        </w:rPr>
        <w:t>Korda</w:t>
      </w:r>
      <w:proofErr w:type="spellEnd"/>
      <w:r w:rsidRPr="005C1721">
        <w:rPr>
          <w:rFonts w:eastAsia="Tahoma"/>
          <w:color w:val="262626"/>
          <w:shd w:val="clear" w:color="auto" w:fill="FFFFFF"/>
          <w:lang w:val="en-GB"/>
        </w:rPr>
        <w:t xml:space="preserve">, M. M., </w:t>
      </w:r>
      <w:proofErr w:type="spellStart"/>
      <w:r w:rsidRPr="005C1721">
        <w:rPr>
          <w:rFonts w:eastAsia="Tahoma"/>
          <w:color w:val="262626"/>
          <w:shd w:val="clear" w:color="auto" w:fill="FFFFFF"/>
          <w:lang w:val="en-GB"/>
        </w:rPr>
        <w:t>Klishch</w:t>
      </w:r>
      <w:proofErr w:type="spellEnd"/>
      <w:r w:rsidRPr="005C1721">
        <w:rPr>
          <w:rFonts w:eastAsia="Tahoma"/>
          <w:color w:val="262626"/>
          <w:shd w:val="clear" w:color="auto" w:fill="FFFFFF"/>
          <w:lang w:val="en-GB"/>
        </w:rPr>
        <w:t xml:space="preserve">, I. M., </w:t>
      </w:r>
      <w:proofErr w:type="spellStart"/>
      <w:r w:rsidRPr="005C1721">
        <w:rPr>
          <w:rFonts w:eastAsia="Tahoma"/>
          <w:color w:val="262626"/>
          <w:shd w:val="clear" w:color="auto" w:fill="FFFFFF"/>
          <w:lang w:val="en-GB"/>
        </w:rPr>
        <w:t>Żukow</w:t>
      </w:r>
      <w:proofErr w:type="spellEnd"/>
      <w:r w:rsidRPr="005C1721">
        <w:rPr>
          <w:rFonts w:eastAsia="Tahoma"/>
          <w:color w:val="262626"/>
          <w:shd w:val="clear" w:color="auto" w:fill="FFFFFF"/>
          <w:lang w:val="en-GB"/>
        </w:rPr>
        <w:t xml:space="preserve">, X.,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(2023). The influence of the Ukrainian </w:t>
      </w:r>
      <w:proofErr w:type="spellStart"/>
      <w:r w:rsidRPr="005C1721">
        <w:rPr>
          <w:rFonts w:eastAsia="Tahoma"/>
          <w:color w:val="262626"/>
          <w:shd w:val="clear" w:color="auto" w:fill="FFFFFF"/>
          <w:lang w:val="en-GB"/>
        </w:rPr>
        <w:t>phytocomposition</w:t>
      </w:r>
      <w:proofErr w:type="spellEnd"/>
      <w:r w:rsidRPr="005C1721">
        <w:rPr>
          <w:rFonts w:eastAsia="Tahoma"/>
          <w:color w:val="262626"/>
          <w:shd w:val="clear" w:color="auto" w:fill="FFFFFF"/>
          <w:lang w:val="en-GB"/>
        </w:rPr>
        <w:t xml:space="preserve"> "Balm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on parameters of neuro-endocrine-immune complex and </w:t>
      </w:r>
      <w:proofErr w:type="spellStart"/>
      <w:r w:rsidRPr="005C1721">
        <w:rPr>
          <w:rFonts w:eastAsia="Tahoma"/>
          <w:color w:val="262626"/>
          <w:shd w:val="clear" w:color="auto" w:fill="FFFFFF"/>
          <w:lang w:val="en-GB"/>
        </w:rPr>
        <w:t>biophotonics</w:t>
      </w:r>
      <w:proofErr w:type="spellEnd"/>
      <w:r w:rsidRPr="005C1721">
        <w:rPr>
          <w:rFonts w:eastAsia="Tahoma"/>
          <w:color w:val="262626"/>
          <w:shd w:val="clear" w:color="auto" w:fill="FFFFFF"/>
          <w:lang w:val="en-GB"/>
        </w:rPr>
        <w:t xml:space="preserve"> in humans with </w:t>
      </w:r>
      <w:r w:rsidRPr="005C1721">
        <w:rPr>
          <w:rFonts w:eastAsia="Tahoma"/>
          <w:color w:val="262626"/>
          <w:shd w:val="clear" w:color="auto" w:fill="FFFFFF"/>
          <w:lang w:val="en-GB"/>
        </w:rPr>
        <w:lastRenderedPageBreak/>
        <w:t xml:space="preserve">maladaptation. </w:t>
      </w:r>
      <w:r w:rsidRPr="005C1721">
        <w:rPr>
          <w:rFonts w:eastAsia="Tahoma"/>
          <w:i/>
          <w:iCs/>
          <w:color w:val="262626"/>
          <w:shd w:val="clear" w:color="auto" w:fill="FFFFFF"/>
          <w:lang w:val="en-GB"/>
        </w:rPr>
        <w:t>Journal of Education, Health and Sport, 13</w:t>
      </w:r>
      <w:r w:rsidRPr="005C1721">
        <w:rPr>
          <w:rFonts w:eastAsia="Tahoma"/>
          <w:color w:val="262626"/>
          <w:shd w:val="clear" w:color="auto" w:fill="FFFFFF"/>
          <w:lang w:val="en-GB"/>
        </w:rPr>
        <w:t xml:space="preserve">(1), 326-337. </w:t>
      </w:r>
      <w:hyperlink r:id="rId34" w:history="1">
        <w:r w:rsidRPr="005C1721">
          <w:rPr>
            <w:rStyle w:val="19"/>
            <w:rFonts w:eastAsia="Tahoma"/>
            <w:color w:val="1E6FFF"/>
            <w:shd w:val="clear" w:color="auto" w:fill="FFFFFF"/>
            <w:lang w:val="en-GB"/>
          </w:rPr>
          <w:t>http://dx.doi.org/10.12775/JEHS.2023.13.01.048</w:t>
        </w:r>
      </w:hyperlink>
    </w:p>
    <w:p w14:paraId="1612FDDA"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Fihura</w:t>
      </w:r>
      <w:proofErr w:type="spellEnd"/>
      <w:r w:rsidRPr="005C1721">
        <w:rPr>
          <w:rFonts w:eastAsia="Tahoma"/>
          <w:color w:val="262626"/>
          <w:shd w:val="clear" w:color="auto" w:fill="FFFFFF"/>
          <w:lang w:val="en-GB"/>
        </w:rPr>
        <w:t xml:space="preserve">, O. A. (2023). </w:t>
      </w:r>
      <w:r>
        <w:rPr>
          <w:rFonts w:eastAsia="Tahoma"/>
          <w:color w:val="262626"/>
          <w:shd w:val="clear" w:color="auto" w:fill="FFFFFF"/>
        </w:rPr>
        <w:t>А</w:t>
      </w:r>
      <w:r w:rsidRPr="005C1721">
        <w:rPr>
          <w:rFonts w:eastAsia="Tahoma"/>
          <w:color w:val="262626"/>
          <w:shd w:val="clear" w:color="auto" w:fill="FFFFFF"/>
          <w:lang w:val="en-GB"/>
        </w:rPr>
        <w:t xml:space="preserve">melioration by </w:t>
      </w:r>
      <w:proofErr w:type="spellStart"/>
      <w:r w:rsidRPr="005C1721">
        <w:rPr>
          <w:rFonts w:eastAsia="Tahoma"/>
          <w:color w:val="262626"/>
          <w:shd w:val="clear" w:color="auto" w:fill="FFFFFF"/>
          <w:lang w:val="en-GB"/>
        </w:rPr>
        <w:t>phytoadaptogene</w:t>
      </w:r>
      <w:proofErr w:type="spellEnd"/>
      <w:r w:rsidRPr="005C1721">
        <w:rPr>
          <w:rFonts w:eastAsia="Tahoma"/>
          <w:color w:val="262626"/>
          <w:shd w:val="clear" w:color="auto" w:fill="FFFFFF"/>
          <w:lang w:val="en-GB"/>
        </w:rPr>
        <w:t xml:space="preserve"> of effects of </w:t>
      </w:r>
      <w:proofErr w:type="spellStart"/>
      <w:r w:rsidRPr="005C1721">
        <w:rPr>
          <w:rFonts w:eastAsia="Tahoma"/>
          <w:color w:val="262626"/>
          <w:shd w:val="clear" w:color="auto" w:fill="FFFFFF"/>
          <w:lang w:val="en-GB"/>
        </w:rPr>
        <w:t>balneofactors</w:t>
      </w:r>
      <w:proofErr w:type="spellEnd"/>
      <w:r w:rsidRPr="005C1721">
        <w:rPr>
          <w:rFonts w:eastAsia="Tahoma"/>
          <w:color w:val="262626"/>
          <w:shd w:val="clear" w:color="auto" w:fill="FFFFFF"/>
          <w:lang w:val="en-GB"/>
        </w:rPr>
        <w:t xml:space="preserve"> of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Spa on patients with post-radiation encephalopathy. </w:t>
      </w:r>
      <w:r w:rsidRPr="005C1721">
        <w:rPr>
          <w:rFonts w:eastAsia="Tahoma"/>
          <w:i/>
          <w:iCs/>
          <w:color w:val="262626"/>
          <w:shd w:val="clear" w:color="auto" w:fill="FFFFFF"/>
          <w:lang w:val="en-GB"/>
        </w:rPr>
        <w:t>Journal of Education, Health and Sport, 19</w:t>
      </w:r>
      <w:r w:rsidRPr="005C1721">
        <w:rPr>
          <w:rFonts w:eastAsia="Tahoma"/>
          <w:color w:val="262626"/>
          <w:shd w:val="clear" w:color="auto" w:fill="FFFFFF"/>
          <w:lang w:val="en-GB"/>
        </w:rPr>
        <w:t xml:space="preserve">(1), 36-58. </w:t>
      </w:r>
      <w:hyperlink r:id="rId35" w:history="1">
        <w:r w:rsidRPr="005C1721">
          <w:rPr>
            <w:rStyle w:val="19"/>
            <w:rFonts w:eastAsia="Tahoma"/>
            <w:color w:val="1E6FFF"/>
            <w:shd w:val="clear" w:color="auto" w:fill="FFFFFF"/>
            <w:lang w:val="en-GB"/>
          </w:rPr>
          <w:t>http://dx.doi.org/10.12775/JEHS.2023.19.01.005</w:t>
        </w:r>
      </w:hyperlink>
    </w:p>
    <w:p w14:paraId="71A14113" w14:textId="77777777" w:rsidR="005C1721" w:rsidRPr="005C1721" w:rsidRDefault="005C1721" w:rsidP="005C1721">
      <w:pPr>
        <w:pStyle w:val="NormalWeb"/>
        <w:ind w:left="1134" w:hanging="1134"/>
        <w:jc w:val="both"/>
        <w:rPr>
          <w:lang w:val="en-GB"/>
        </w:rPr>
      </w:pPr>
      <w:proofErr w:type="spellStart"/>
      <w:r>
        <w:rPr>
          <w:rFonts w:eastAsia="Tahoma"/>
          <w:color w:val="262626"/>
          <w:shd w:val="clear" w:color="auto" w:fill="FFFFFF"/>
        </w:rPr>
        <w:t>Fihura</w:t>
      </w:r>
      <w:proofErr w:type="spellEnd"/>
      <w:r>
        <w:rPr>
          <w:rFonts w:eastAsia="Tahoma"/>
          <w:color w:val="262626"/>
          <w:shd w:val="clear" w:color="auto" w:fill="FFFFFF"/>
        </w:rPr>
        <w:t xml:space="preserve">, O. A., </w:t>
      </w:r>
      <w:proofErr w:type="spellStart"/>
      <w:r>
        <w:rPr>
          <w:rFonts w:eastAsia="Tahoma"/>
          <w:color w:val="262626"/>
          <w:shd w:val="clear" w:color="auto" w:fill="FFFFFF"/>
        </w:rPr>
        <w:t>Ruzhylo</w:t>
      </w:r>
      <w:proofErr w:type="spellEnd"/>
      <w:r>
        <w:rPr>
          <w:rFonts w:eastAsia="Tahoma"/>
          <w:color w:val="262626"/>
          <w:shd w:val="clear" w:color="auto" w:fill="FFFFFF"/>
        </w:rPr>
        <w:t xml:space="preserve">, S. V., &amp; </w:t>
      </w:r>
      <w:proofErr w:type="spellStart"/>
      <w:r>
        <w:rPr>
          <w:rFonts w:eastAsia="Tahoma"/>
          <w:color w:val="262626"/>
          <w:shd w:val="clear" w:color="auto" w:fill="FFFFFF"/>
        </w:rPr>
        <w:t>Popovych</w:t>
      </w:r>
      <w:proofErr w:type="spellEnd"/>
      <w:r>
        <w:rPr>
          <w:rFonts w:eastAsia="Tahoma"/>
          <w:color w:val="262626"/>
          <w:shd w:val="clear" w:color="auto" w:fill="FFFFFF"/>
        </w:rPr>
        <w:t xml:space="preserve">, I. L. (2022). </w:t>
      </w:r>
      <w:r w:rsidRPr="005C1721">
        <w:rPr>
          <w:rFonts w:eastAsia="Tahoma"/>
          <w:color w:val="262626"/>
          <w:shd w:val="clear" w:color="auto" w:fill="FFFFFF"/>
          <w:lang w:val="en-GB"/>
        </w:rPr>
        <w:t xml:space="preserve">Ukrainian </w:t>
      </w:r>
      <w:proofErr w:type="spellStart"/>
      <w:r w:rsidRPr="005C1721">
        <w:rPr>
          <w:rFonts w:eastAsia="Tahoma"/>
          <w:color w:val="262626"/>
          <w:shd w:val="clear" w:color="auto" w:fill="FFFFFF"/>
          <w:lang w:val="en-GB"/>
        </w:rPr>
        <w:t>adaptogenic</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phytocomposition</w:t>
      </w:r>
      <w:proofErr w:type="spellEnd"/>
      <w:r w:rsidRPr="005C1721">
        <w:rPr>
          <w:rFonts w:eastAsia="Tahoma"/>
          <w:color w:val="262626"/>
          <w:shd w:val="clear" w:color="auto" w:fill="FFFFFF"/>
          <w:lang w:val="en-GB"/>
        </w:rPr>
        <w:t xml:space="preserve"> "Balm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modulate EEG, HRV and </w:t>
      </w:r>
      <w:proofErr w:type="spellStart"/>
      <w:r w:rsidRPr="005C1721">
        <w:rPr>
          <w:rFonts w:eastAsia="Tahoma"/>
          <w:color w:val="262626"/>
          <w:shd w:val="clear" w:color="auto" w:fill="FFFFFF"/>
          <w:lang w:val="en-GB"/>
        </w:rPr>
        <w:t>biophotonics</w:t>
      </w:r>
      <w:proofErr w:type="spellEnd"/>
      <w:r w:rsidRPr="005C1721">
        <w:rPr>
          <w:rFonts w:eastAsia="Tahoma"/>
          <w:color w:val="262626"/>
          <w:shd w:val="clear" w:color="auto" w:fill="FFFFFF"/>
          <w:lang w:val="en-GB"/>
        </w:rPr>
        <w:t xml:space="preserve"> (GDV) parameters. </w:t>
      </w:r>
      <w:r w:rsidRPr="005C1721">
        <w:rPr>
          <w:rFonts w:eastAsia="Tahoma"/>
          <w:i/>
          <w:iCs/>
          <w:color w:val="262626"/>
          <w:shd w:val="clear" w:color="auto" w:fill="FFFFFF"/>
          <w:lang w:val="en-GB"/>
        </w:rPr>
        <w:t>Journal of Marine Medicine, 2</w:t>
      </w:r>
      <w:r w:rsidRPr="005C1721">
        <w:rPr>
          <w:rFonts w:eastAsia="Tahoma"/>
          <w:color w:val="262626"/>
          <w:shd w:val="clear" w:color="auto" w:fill="FFFFFF"/>
          <w:lang w:val="en-GB"/>
        </w:rPr>
        <w:t>(95), 99-108.</w:t>
      </w:r>
    </w:p>
    <w:p w14:paraId="524A6E89"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Fihura</w:t>
      </w:r>
      <w:proofErr w:type="spellEnd"/>
      <w:r w:rsidRPr="005C1721">
        <w:rPr>
          <w:rFonts w:eastAsia="Tahoma"/>
          <w:color w:val="262626"/>
          <w:shd w:val="clear" w:color="auto" w:fill="FFFFFF"/>
          <w:lang w:val="en-GB"/>
        </w:rPr>
        <w:t xml:space="preserve">, O. A.,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&amp; </w:t>
      </w:r>
      <w:proofErr w:type="spellStart"/>
      <w:r w:rsidRPr="005C1721">
        <w:rPr>
          <w:rFonts w:eastAsia="Tahoma"/>
          <w:color w:val="262626"/>
          <w:shd w:val="clear" w:color="auto" w:fill="FFFFFF"/>
          <w:lang w:val="en-GB"/>
        </w:rPr>
        <w:t>Zakalyak</w:t>
      </w:r>
      <w:proofErr w:type="spellEnd"/>
      <w:r w:rsidRPr="005C1721">
        <w:rPr>
          <w:rFonts w:eastAsia="Tahoma"/>
          <w:color w:val="262626"/>
          <w:shd w:val="clear" w:color="auto" w:fill="FFFFFF"/>
          <w:lang w:val="en-GB"/>
        </w:rPr>
        <w:t xml:space="preserve">, N. R. (2022). </w:t>
      </w:r>
      <w:proofErr w:type="spellStart"/>
      <w:r w:rsidRPr="005C1721">
        <w:rPr>
          <w:rFonts w:eastAsia="Tahoma"/>
          <w:color w:val="262626"/>
          <w:shd w:val="clear" w:color="auto" w:fill="FFFFFF"/>
          <w:lang w:val="en-GB"/>
        </w:rPr>
        <w:t>Phytoadaptogen</w:t>
      </w:r>
      <w:proofErr w:type="spellEnd"/>
      <w:r w:rsidRPr="005C1721">
        <w:rPr>
          <w:rFonts w:eastAsia="Tahoma"/>
          <w:color w:val="262626"/>
          <w:shd w:val="clear" w:color="auto" w:fill="FFFFFF"/>
          <w:lang w:val="en-GB"/>
        </w:rPr>
        <w:t xml:space="preserve"> reverses the adverse effects of </w:t>
      </w:r>
      <w:proofErr w:type="spellStart"/>
      <w:r w:rsidRPr="005C1721">
        <w:rPr>
          <w:rFonts w:eastAsia="Tahoma"/>
          <w:color w:val="262626"/>
          <w:shd w:val="clear" w:color="auto" w:fill="FFFFFF"/>
          <w:lang w:val="en-GB"/>
        </w:rPr>
        <w:t>Naftussya</w:t>
      </w:r>
      <w:proofErr w:type="spellEnd"/>
      <w:r w:rsidRPr="005C1721">
        <w:rPr>
          <w:rFonts w:eastAsia="Tahoma"/>
          <w:color w:val="262626"/>
          <w:shd w:val="clear" w:color="auto" w:fill="FFFFFF"/>
          <w:lang w:val="en-GB"/>
        </w:rPr>
        <w:t xml:space="preserve"> bioactive water on dynamic muscle performance in healthy rats. </w:t>
      </w:r>
      <w:r w:rsidRPr="005C1721">
        <w:rPr>
          <w:rFonts w:eastAsia="Tahoma"/>
          <w:i/>
          <w:iCs/>
          <w:color w:val="262626"/>
          <w:shd w:val="clear" w:color="auto" w:fill="FFFFFF"/>
          <w:lang w:val="en-GB"/>
        </w:rPr>
        <w:t>Quality in Sport, 8</w:t>
      </w:r>
      <w:r w:rsidRPr="005C1721">
        <w:rPr>
          <w:rFonts w:eastAsia="Tahoma"/>
          <w:color w:val="262626"/>
          <w:shd w:val="clear" w:color="auto" w:fill="FFFFFF"/>
          <w:lang w:val="en-GB"/>
        </w:rPr>
        <w:t>(2), 45-55.</w:t>
      </w:r>
    </w:p>
    <w:p w14:paraId="0C7F68B2"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Flyunt</w:t>
      </w:r>
      <w:proofErr w:type="spellEnd"/>
      <w:r w:rsidRPr="005C1721">
        <w:rPr>
          <w:rFonts w:eastAsia="Tahoma"/>
          <w:color w:val="262626"/>
          <w:shd w:val="clear" w:color="auto" w:fill="FFFFFF"/>
          <w:lang w:val="en-GB"/>
        </w:rPr>
        <w:t xml:space="preserve">, I. S., </w:t>
      </w:r>
      <w:proofErr w:type="spellStart"/>
      <w:r w:rsidRPr="005C1721">
        <w:rPr>
          <w:rFonts w:eastAsia="Tahoma"/>
          <w:color w:val="262626"/>
          <w:shd w:val="clear" w:color="auto" w:fill="FFFFFF"/>
          <w:lang w:val="en-GB"/>
        </w:rPr>
        <w:t>Chebanenko</w:t>
      </w:r>
      <w:proofErr w:type="spellEnd"/>
      <w:r w:rsidRPr="005C1721">
        <w:rPr>
          <w:rFonts w:eastAsia="Tahoma"/>
          <w:color w:val="262626"/>
          <w:shd w:val="clear" w:color="auto" w:fill="FFFFFF"/>
          <w:lang w:val="en-GB"/>
        </w:rPr>
        <w:t xml:space="preserve">, L. O., </w:t>
      </w:r>
      <w:proofErr w:type="spellStart"/>
      <w:r w:rsidRPr="005C1721">
        <w:rPr>
          <w:rFonts w:eastAsia="Tahoma"/>
          <w:color w:val="262626"/>
          <w:shd w:val="clear" w:color="auto" w:fill="FFFFFF"/>
          <w:lang w:val="en-GB"/>
        </w:rPr>
        <w:t>Chebanenko</w:t>
      </w:r>
      <w:proofErr w:type="spellEnd"/>
      <w:r w:rsidRPr="005C1721">
        <w:rPr>
          <w:rFonts w:eastAsia="Tahoma"/>
          <w:color w:val="262626"/>
          <w:shd w:val="clear" w:color="auto" w:fill="FFFFFF"/>
          <w:lang w:val="en-GB"/>
        </w:rPr>
        <w:t xml:space="preserve">, O. I., </w:t>
      </w:r>
      <w:proofErr w:type="spellStart"/>
      <w:r w:rsidRPr="005C1721">
        <w:rPr>
          <w:rFonts w:eastAsia="Tahoma"/>
          <w:color w:val="262626"/>
          <w:shd w:val="clear" w:color="auto" w:fill="FFFFFF"/>
          <w:lang w:val="en-GB"/>
        </w:rPr>
        <w:t>Kyjenko</w:t>
      </w:r>
      <w:proofErr w:type="spellEnd"/>
      <w:r w:rsidRPr="005C1721">
        <w:rPr>
          <w:rFonts w:eastAsia="Tahoma"/>
          <w:color w:val="262626"/>
          <w:shd w:val="clear" w:color="auto" w:fill="FFFFFF"/>
          <w:lang w:val="en-GB"/>
        </w:rPr>
        <w:t xml:space="preserve">, V. M., &amp; Fil', V. M. (2002). </w:t>
      </w:r>
      <w:r w:rsidRPr="005C1721">
        <w:rPr>
          <w:rFonts w:eastAsia="Tahoma"/>
          <w:i/>
          <w:iCs/>
          <w:color w:val="262626"/>
          <w:shd w:val="clear" w:color="auto" w:fill="FFFFFF"/>
          <w:lang w:val="en-GB"/>
        </w:rPr>
        <w:t xml:space="preserve">Experimental </w:t>
      </w:r>
      <w:proofErr w:type="spellStart"/>
      <w:r w:rsidRPr="005C1721">
        <w:rPr>
          <w:rFonts w:eastAsia="Tahoma"/>
          <w:i/>
          <w:iCs/>
          <w:color w:val="262626"/>
          <w:shd w:val="clear" w:color="auto" w:fill="FFFFFF"/>
          <w:lang w:val="en-GB"/>
        </w:rPr>
        <w:t>Balneophytotherapy</w:t>
      </w:r>
      <w:proofErr w:type="spellEnd"/>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v: UNESCO-SOCIO. 196.</w:t>
      </w:r>
    </w:p>
    <w:p w14:paraId="0EE02FDC"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Flyunt</w:t>
      </w:r>
      <w:proofErr w:type="spellEnd"/>
      <w:r w:rsidRPr="005C1721">
        <w:rPr>
          <w:rFonts w:eastAsia="Tahoma"/>
          <w:color w:val="262626"/>
          <w:shd w:val="clear" w:color="auto" w:fill="FFFFFF"/>
          <w:lang w:val="en-GB"/>
        </w:rPr>
        <w:t xml:space="preserve">, I. S., </w:t>
      </w:r>
      <w:proofErr w:type="spellStart"/>
      <w:r w:rsidRPr="005C1721">
        <w:rPr>
          <w:rFonts w:eastAsia="Tahoma"/>
          <w:color w:val="262626"/>
          <w:shd w:val="clear" w:color="auto" w:fill="FFFFFF"/>
          <w:lang w:val="en-GB"/>
        </w:rPr>
        <w:t>Chebanenko</w:t>
      </w:r>
      <w:proofErr w:type="spellEnd"/>
      <w:r w:rsidRPr="005C1721">
        <w:rPr>
          <w:rFonts w:eastAsia="Tahoma"/>
          <w:color w:val="262626"/>
          <w:shd w:val="clear" w:color="auto" w:fill="FFFFFF"/>
          <w:lang w:val="en-GB"/>
        </w:rPr>
        <w:t xml:space="preserve">, O. I., </w:t>
      </w:r>
      <w:proofErr w:type="spellStart"/>
      <w:r w:rsidRPr="005C1721">
        <w:rPr>
          <w:rFonts w:eastAsia="Tahoma"/>
          <w:color w:val="262626"/>
          <w:shd w:val="clear" w:color="auto" w:fill="FFFFFF"/>
          <w:lang w:val="en-GB"/>
        </w:rPr>
        <w:t>Hrinchenko</w:t>
      </w:r>
      <w:proofErr w:type="spellEnd"/>
      <w:r w:rsidRPr="005C1721">
        <w:rPr>
          <w:rFonts w:eastAsia="Tahoma"/>
          <w:color w:val="262626"/>
          <w:shd w:val="clear" w:color="auto" w:fill="FFFFFF"/>
          <w:lang w:val="en-GB"/>
        </w:rPr>
        <w:t xml:space="preserve">, B. V., </w:t>
      </w:r>
      <w:proofErr w:type="spellStart"/>
      <w:r w:rsidRPr="005C1721">
        <w:rPr>
          <w:rFonts w:eastAsia="Tahoma"/>
          <w:color w:val="262626"/>
          <w:shd w:val="clear" w:color="auto" w:fill="FFFFFF"/>
          <w:lang w:val="en-GB"/>
        </w:rPr>
        <w:t>Barylyak</w:t>
      </w:r>
      <w:proofErr w:type="spellEnd"/>
      <w:r w:rsidRPr="005C1721">
        <w:rPr>
          <w:rFonts w:eastAsia="Tahoma"/>
          <w:color w:val="262626"/>
          <w:shd w:val="clear" w:color="auto" w:fill="FFFFFF"/>
          <w:lang w:val="en-GB"/>
        </w:rPr>
        <w:t xml:space="preserve">, L. G.,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(2002). </w:t>
      </w:r>
      <w:proofErr w:type="spellStart"/>
      <w:r w:rsidRPr="005C1721">
        <w:rPr>
          <w:rFonts w:eastAsia="Tahoma"/>
          <w:i/>
          <w:iCs/>
          <w:color w:val="262626"/>
          <w:shd w:val="clear" w:color="auto" w:fill="FFFFFF"/>
          <w:lang w:val="en-GB"/>
        </w:rPr>
        <w:t>Balneophytoradiodefensology</w:t>
      </w:r>
      <w:proofErr w:type="spellEnd"/>
      <w:r w:rsidRPr="005C1721">
        <w:rPr>
          <w:rFonts w:eastAsia="Tahoma"/>
          <w:i/>
          <w:iCs/>
          <w:color w:val="262626"/>
          <w:shd w:val="clear" w:color="auto" w:fill="FFFFFF"/>
          <w:lang w:val="en-GB"/>
        </w:rPr>
        <w:t xml:space="preserve">. Influence of therapeutic factors of </w:t>
      </w:r>
      <w:proofErr w:type="spellStart"/>
      <w:r w:rsidRPr="005C1721">
        <w:rPr>
          <w:rFonts w:eastAsia="Tahoma"/>
          <w:i/>
          <w:iCs/>
          <w:color w:val="262626"/>
          <w:shd w:val="clear" w:color="auto" w:fill="FFFFFF"/>
          <w:lang w:val="en-GB"/>
        </w:rPr>
        <w:t>Truskavets</w:t>
      </w:r>
      <w:proofErr w:type="spellEnd"/>
      <w:r w:rsidRPr="005C1721">
        <w:rPr>
          <w:rFonts w:eastAsia="Tahoma"/>
          <w:i/>
          <w:iCs/>
          <w:color w:val="262626"/>
          <w:shd w:val="clear" w:color="auto" w:fill="FFFFFF"/>
          <w:lang w:val="en-GB"/>
        </w:rPr>
        <w:t>' spa on the state of adaptation and protection systems of the victims of the Chernobyl disaster</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Computerpress</w:t>
      </w:r>
      <w:proofErr w:type="spellEnd"/>
      <w:r w:rsidRPr="005C1721">
        <w:rPr>
          <w:rFonts w:eastAsia="Tahoma"/>
          <w:color w:val="262626"/>
          <w:shd w:val="clear" w:color="auto" w:fill="FFFFFF"/>
          <w:lang w:val="en-GB"/>
        </w:rPr>
        <w:t>. 112.</w:t>
      </w:r>
    </w:p>
    <w:p w14:paraId="4998D16E"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Gerontakos</w:t>
      </w:r>
      <w:proofErr w:type="spellEnd"/>
      <w:r w:rsidRPr="005C1721">
        <w:rPr>
          <w:rFonts w:eastAsia="Tahoma"/>
          <w:color w:val="262626"/>
          <w:shd w:val="clear" w:color="auto" w:fill="FFFFFF"/>
          <w:lang w:val="en-GB"/>
        </w:rPr>
        <w:t xml:space="preserve">, S. E., </w:t>
      </w:r>
      <w:proofErr w:type="spellStart"/>
      <w:r w:rsidRPr="005C1721">
        <w:rPr>
          <w:rFonts w:eastAsia="Tahoma"/>
          <w:color w:val="262626"/>
          <w:shd w:val="clear" w:color="auto" w:fill="FFFFFF"/>
          <w:lang w:val="en-GB"/>
        </w:rPr>
        <w:t>Casteleijn</w:t>
      </w:r>
      <w:proofErr w:type="spellEnd"/>
      <w:r w:rsidRPr="005C1721">
        <w:rPr>
          <w:rFonts w:eastAsia="Tahoma"/>
          <w:color w:val="262626"/>
          <w:shd w:val="clear" w:color="auto" w:fill="FFFFFF"/>
          <w:lang w:val="en-GB"/>
        </w:rPr>
        <w:t xml:space="preserve">, D., </w:t>
      </w:r>
      <w:proofErr w:type="spellStart"/>
      <w:r w:rsidRPr="005C1721">
        <w:rPr>
          <w:rFonts w:eastAsia="Tahoma"/>
          <w:color w:val="262626"/>
          <w:shd w:val="clear" w:color="auto" w:fill="FFFFFF"/>
          <w:lang w:val="en-GB"/>
        </w:rPr>
        <w:t>Shikov</w:t>
      </w:r>
      <w:proofErr w:type="spellEnd"/>
      <w:r w:rsidRPr="005C1721">
        <w:rPr>
          <w:rFonts w:eastAsia="Tahoma"/>
          <w:color w:val="262626"/>
          <w:shd w:val="clear" w:color="auto" w:fill="FFFFFF"/>
          <w:lang w:val="en-GB"/>
        </w:rPr>
        <w:t xml:space="preserve">, A. N., &amp; Wardle, J. (2020). A critical review to identify the domains used to measure the effect and outcome of </w:t>
      </w:r>
      <w:proofErr w:type="spellStart"/>
      <w:r w:rsidRPr="005C1721">
        <w:rPr>
          <w:rFonts w:eastAsia="Tahoma"/>
          <w:color w:val="262626"/>
          <w:shd w:val="clear" w:color="auto" w:fill="FFFFFF"/>
          <w:lang w:val="en-GB"/>
        </w:rPr>
        <w:t>adaptogenic</w:t>
      </w:r>
      <w:proofErr w:type="spellEnd"/>
      <w:r w:rsidRPr="005C1721">
        <w:rPr>
          <w:rFonts w:eastAsia="Tahoma"/>
          <w:color w:val="262626"/>
          <w:shd w:val="clear" w:color="auto" w:fill="FFFFFF"/>
          <w:lang w:val="en-GB"/>
        </w:rPr>
        <w:t xml:space="preserve"> herbal medicines. </w:t>
      </w:r>
      <w:r w:rsidRPr="005C1721">
        <w:rPr>
          <w:rFonts w:eastAsia="Tahoma"/>
          <w:i/>
          <w:iCs/>
          <w:color w:val="262626"/>
          <w:shd w:val="clear" w:color="auto" w:fill="FFFFFF"/>
          <w:lang w:val="en-GB"/>
        </w:rPr>
        <w:t>Yale Journal of Biology and Medicine, 93</w:t>
      </w:r>
      <w:r w:rsidRPr="005C1721">
        <w:rPr>
          <w:rFonts w:eastAsia="Tahoma"/>
          <w:color w:val="262626"/>
          <w:shd w:val="clear" w:color="auto" w:fill="FFFFFF"/>
          <w:lang w:val="en-GB"/>
        </w:rPr>
        <w:t>(2), 327-346.</w:t>
      </w:r>
    </w:p>
    <w:p w14:paraId="06A73FE2"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Giani</w:t>
      </w:r>
      <w:proofErr w:type="spellEnd"/>
      <w:r w:rsidRPr="005C1721">
        <w:rPr>
          <w:rFonts w:eastAsia="Tahoma"/>
          <w:color w:val="262626"/>
          <w:shd w:val="clear" w:color="auto" w:fill="FFFFFF"/>
          <w:lang w:val="en-GB"/>
        </w:rPr>
        <w:t xml:space="preserve"> T. S., Faber, S. C., Motta, S., Denison, M. S., &amp; </w:t>
      </w:r>
      <w:proofErr w:type="spellStart"/>
      <w:r w:rsidRPr="005C1721">
        <w:rPr>
          <w:rFonts w:eastAsia="Tahoma"/>
          <w:color w:val="262626"/>
          <w:shd w:val="clear" w:color="auto" w:fill="FFFFFF"/>
          <w:lang w:val="en-GB"/>
        </w:rPr>
        <w:t>Bonati</w:t>
      </w:r>
      <w:proofErr w:type="spellEnd"/>
      <w:r w:rsidRPr="005C1721">
        <w:rPr>
          <w:rFonts w:eastAsia="Tahoma"/>
          <w:color w:val="262626"/>
          <w:shd w:val="clear" w:color="auto" w:fill="FFFFFF"/>
          <w:lang w:val="en-GB"/>
        </w:rPr>
        <w:t xml:space="preserve">, L. (2019). </w:t>
      </w:r>
      <w:proofErr w:type="spellStart"/>
      <w:r w:rsidRPr="005C1721">
        <w:rPr>
          <w:rFonts w:eastAsia="Tahoma"/>
          <w:color w:val="262626"/>
          <w:shd w:val="clear" w:color="auto" w:fill="FFFFFF"/>
          <w:lang w:val="en-GB"/>
        </w:rPr>
        <w:t>Modeling</w:t>
      </w:r>
      <w:proofErr w:type="spellEnd"/>
      <w:r w:rsidRPr="005C1721">
        <w:rPr>
          <w:rFonts w:eastAsia="Tahoma"/>
          <w:color w:val="262626"/>
          <w:shd w:val="clear" w:color="auto" w:fill="FFFFFF"/>
          <w:lang w:val="en-GB"/>
        </w:rPr>
        <w:t xml:space="preserve"> the binding of diverse ligands within the Ah receptor ligand binding domain. </w:t>
      </w:r>
      <w:r w:rsidRPr="005C1721">
        <w:rPr>
          <w:rFonts w:eastAsia="Tahoma"/>
          <w:i/>
          <w:iCs/>
          <w:color w:val="262626"/>
          <w:shd w:val="clear" w:color="auto" w:fill="FFFFFF"/>
          <w:lang w:val="en-GB"/>
        </w:rPr>
        <w:t>Scientific Reports, 9</w:t>
      </w:r>
      <w:r w:rsidRPr="005C1721">
        <w:rPr>
          <w:rFonts w:eastAsia="Tahoma"/>
          <w:color w:val="262626"/>
          <w:shd w:val="clear" w:color="auto" w:fill="FFFFFF"/>
          <w:lang w:val="en-GB"/>
        </w:rPr>
        <w:t xml:space="preserve">(1), 10693. </w:t>
      </w:r>
      <w:hyperlink r:id="rId36" w:history="1">
        <w:r w:rsidRPr="005C1721">
          <w:rPr>
            <w:rStyle w:val="19"/>
            <w:rFonts w:eastAsia="Tahoma"/>
            <w:color w:val="1E6FFF"/>
            <w:shd w:val="clear" w:color="auto" w:fill="FFFFFF"/>
            <w:lang w:val="en-GB"/>
          </w:rPr>
          <w:t>https://doi.org/10.1038/s41598-019-47138-z</w:t>
        </w:r>
      </w:hyperlink>
    </w:p>
    <w:p w14:paraId="594A6930" w14:textId="77777777" w:rsidR="005C1721" w:rsidRDefault="005C1721" w:rsidP="005C1721">
      <w:pPr>
        <w:pStyle w:val="NormalWeb"/>
        <w:ind w:left="1134" w:hanging="1134"/>
        <w:jc w:val="both"/>
      </w:pPr>
      <w:proofErr w:type="spellStart"/>
      <w:r w:rsidRPr="005C1721">
        <w:rPr>
          <w:rFonts w:eastAsia="Tahoma"/>
          <w:color w:val="262626"/>
          <w:shd w:val="clear" w:color="auto" w:fill="FFFFFF"/>
          <w:lang w:val="en-GB"/>
        </w:rPr>
        <w:t>Gozhenko</w:t>
      </w:r>
      <w:proofErr w:type="spellEnd"/>
      <w:r w:rsidRPr="005C1721">
        <w:rPr>
          <w:rFonts w:eastAsia="Tahoma"/>
          <w:color w:val="262626"/>
          <w:shd w:val="clear" w:color="auto" w:fill="FFFFFF"/>
          <w:lang w:val="en-GB"/>
        </w:rPr>
        <w:t xml:space="preserve">, A. I., Zukow, W., </w:t>
      </w:r>
      <w:proofErr w:type="spellStart"/>
      <w:r w:rsidRPr="005C1721">
        <w:rPr>
          <w:rFonts w:eastAsia="Tahoma"/>
          <w:color w:val="262626"/>
          <w:shd w:val="clear" w:color="auto" w:fill="FFFFFF"/>
          <w:lang w:val="en-GB"/>
        </w:rPr>
        <w:t>Polovynko</w:t>
      </w:r>
      <w:proofErr w:type="spellEnd"/>
      <w:r w:rsidRPr="005C1721">
        <w:rPr>
          <w:rFonts w:eastAsia="Tahoma"/>
          <w:color w:val="262626"/>
          <w:shd w:val="clear" w:color="auto" w:fill="FFFFFF"/>
          <w:lang w:val="en-GB"/>
        </w:rPr>
        <w:t xml:space="preserve">, I. S., </w:t>
      </w:r>
      <w:proofErr w:type="spellStart"/>
      <w:r w:rsidRPr="005C1721">
        <w:rPr>
          <w:rFonts w:eastAsia="Tahoma"/>
          <w:color w:val="262626"/>
          <w:shd w:val="clear" w:color="auto" w:fill="FFFFFF"/>
          <w:lang w:val="en-GB"/>
        </w:rPr>
        <w:t>Zajats</w:t>
      </w:r>
      <w:proofErr w:type="spellEnd"/>
      <w:r w:rsidRPr="005C1721">
        <w:rPr>
          <w:rFonts w:eastAsia="Tahoma"/>
          <w:color w:val="262626"/>
          <w:shd w:val="clear" w:color="auto" w:fill="FFFFFF"/>
          <w:lang w:val="en-GB"/>
        </w:rPr>
        <w:t xml:space="preserve">, L. M., </w:t>
      </w:r>
      <w:proofErr w:type="spellStart"/>
      <w:r w:rsidRPr="005C1721">
        <w:rPr>
          <w:rFonts w:eastAsia="Tahoma"/>
          <w:color w:val="262626"/>
          <w:shd w:val="clear" w:color="auto" w:fill="FFFFFF"/>
          <w:lang w:val="en-GB"/>
        </w:rPr>
        <w:t>Yanchij</w:t>
      </w:r>
      <w:proofErr w:type="spellEnd"/>
      <w:r w:rsidRPr="005C1721">
        <w:rPr>
          <w:rFonts w:eastAsia="Tahoma"/>
          <w:color w:val="262626"/>
          <w:shd w:val="clear" w:color="auto" w:fill="FFFFFF"/>
          <w:lang w:val="en-GB"/>
        </w:rPr>
        <w:t xml:space="preserve">, R. I., </w:t>
      </w:r>
      <w:proofErr w:type="spellStart"/>
      <w:r w:rsidRPr="005C1721">
        <w:rPr>
          <w:rFonts w:eastAsia="Tahoma"/>
          <w:color w:val="262626"/>
          <w:shd w:val="clear" w:color="auto" w:fill="FFFFFF"/>
          <w:lang w:val="en-GB"/>
        </w:rPr>
        <w:t>Portnichenko</w:t>
      </w:r>
      <w:proofErr w:type="spellEnd"/>
      <w:r w:rsidRPr="005C1721">
        <w:rPr>
          <w:rFonts w:eastAsia="Tahoma"/>
          <w:color w:val="262626"/>
          <w:shd w:val="clear" w:color="auto" w:fill="FFFFFF"/>
          <w:lang w:val="en-GB"/>
        </w:rPr>
        <w:t xml:space="preserve">, V. I.,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(2019). </w:t>
      </w:r>
      <w:r w:rsidRPr="005C1721">
        <w:rPr>
          <w:rFonts w:eastAsia="Tahoma"/>
          <w:i/>
          <w:iCs/>
          <w:color w:val="262626"/>
          <w:shd w:val="clear" w:color="auto" w:fill="FFFFFF"/>
          <w:lang w:val="en-GB"/>
        </w:rPr>
        <w:t>Individual immune responses to chronic stress and their neuro-endocrine accompaniment</w:t>
      </w:r>
      <w:r w:rsidRPr="005C1721">
        <w:rPr>
          <w:rFonts w:eastAsia="Tahoma"/>
          <w:color w:val="262626"/>
          <w:shd w:val="clear" w:color="auto" w:fill="FFFFFF"/>
          <w:lang w:val="en-GB"/>
        </w:rPr>
        <w:t xml:space="preserve">. </w:t>
      </w:r>
      <w:r>
        <w:rPr>
          <w:rFonts w:eastAsia="Tahoma"/>
          <w:color w:val="262626"/>
          <w:shd w:val="clear" w:color="auto" w:fill="FFFFFF"/>
        </w:rPr>
        <w:t xml:space="preserve">Radom, </w:t>
      </w:r>
      <w:proofErr w:type="spellStart"/>
      <w:r>
        <w:rPr>
          <w:rFonts w:eastAsia="Tahoma"/>
          <w:color w:val="262626"/>
          <w:shd w:val="clear" w:color="auto" w:fill="FFFFFF"/>
        </w:rPr>
        <w:t>Torun</w:t>
      </w:r>
      <w:proofErr w:type="spellEnd"/>
      <w:r>
        <w:rPr>
          <w:rFonts w:eastAsia="Tahoma"/>
          <w:color w:val="262626"/>
          <w:shd w:val="clear" w:color="auto" w:fill="FFFFFF"/>
        </w:rPr>
        <w:t>: RSW UMK. 200.</w:t>
      </w:r>
    </w:p>
    <w:p w14:paraId="16B23719" w14:textId="77777777" w:rsidR="005C1721" w:rsidRPr="005C1721" w:rsidRDefault="005C1721" w:rsidP="005C1721">
      <w:pPr>
        <w:pStyle w:val="NormalWeb"/>
        <w:ind w:left="1134" w:hanging="1134"/>
        <w:jc w:val="both"/>
        <w:rPr>
          <w:lang w:val="en-GB"/>
        </w:rPr>
      </w:pPr>
      <w:proofErr w:type="spellStart"/>
      <w:r>
        <w:rPr>
          <w:rFonts w:eastAsia="Tahoma"/>
          <w:color w:val="262626"/>
          <w:shd w:val="clear" w:color="auto" w:fill="FFFFFF"/>
        </w:rPr>
        <w:t>Gozhenko</w:t>
      </w:r>
      <w:proofErr w:type="spellEnd"/>
      <w:r>
        <w:rPr>
          <w:rFonts w:eastAsia="Tahoma"/>
          <w:color w:val="262626"/>
          <w:shd w:val="clear" w:color="auto" w:fill="FFFFFF"/>
        </w:rPr>
        <w:t xml:space="preserve">, А. І., Korda, M. M., </w:t>
      </w:r>
      <w:proofErr w:type="spellStart"/>
      <w:r>
        <w:rPr>
          <w:rFonts w:eastAsia="Tahoma"/>
          <w:color w:val="262626"/>
          <w:shd w:val="clear" w:color="auto" w:fill="FFFFFF"/>
        </w:rPr>
        <w:t>Popadynets</w:t>
      </w:r>
      <w:proofErr w:type="spellEnd"/>
      <w:r>
        <w:rPr>
          <w:rFonts w:eastAsia="Tahoma"/>
          <w:color w:val="262626"/>
          <w:shd w:val="clear" w:color="auto" w:fill="FFFFFF"/>
        </w:rPr>
        <w:t xml:space="preserve">, O. O., &amp; </w:t>
      </w:r>
      <w:proofErr w:type="spellStart"/>
      <w:r>
        <w:rPr>
          <w:rFonts w:eastAsia="Tahoma"/>
          <w:color w:val="262626"/>
          <w:shd w:val="clear" w:color="auto" w:fill="FFFFFF"/>
        </w:rPr>
        <w:t>Popovych</w:t>
      </w:r>
      <w:proofErr w:type="spellEnd"/>
      <w:r>
        <w:rPr>
          <w:rFonts w:eastAsia="Tahoma"/>
          <w:color w:val="262626"/>
          <w:shd w:val="clear" w:color="auto" w:fill="FFFFFF"/>
        </w:rPr>
        <w:t xml:space="preserve">, I. L. (2021). </w:t>
      </w:r>
      <w:r w:rsidRPr="005C1721">
        <w:rPr>
          <w:rFonts w:eastAsia="Tahoma"/>
          <w:i/>
          <w:iCs/>
          <w:color w:val="262626"/>
          <w:shd w:val="clear" w:color="auto" w:fill="FFFFFF"/>
          <w:lang w:val="en-GB"/>
        </w:rPr>
        <w:t>Entropy, harmony, synchronization and their neuro-endocrine-immune correlates</w:t>
      </w:r>
      <w:r w:rsidRPr="005C1721">
        <w:rPr>
          <w:rFonts w:eastAsia="Tahoma"/>
          <w:color w:val="262626"/>
          <w:shd w:val="clear" w:color="auto" w:fill="FFFFFF"/>
          <w:lang w:val="en-GB"/>
        </w:rPr>
        <w:t xml:space="preserve"> [in Ukrainian]. Odesa: </w:t>
      </w:r>
      <w:proofErr w:type="spellStart"/>
      <w:r w:rsidRPr="005C1721">
        <w:rPr>
          <w:rFonts w:eastAsia="Tahoma"/>
          <w:color w:val="262626"/>
          <w:shd w:val="clear" w:color="auto" w:fill="FFFFFF"/>
          <w:lang w:val="en-GB"/>
        </w:rPr>
        <w:t>Feniks</w:t>
      </w:r>
      <w:proofErr w:type="spellEnd"/>
      <w:r w:rsidRPr="005C1721">
        <w:rPr>
          <w:rFonts w:eastAsia="Tahoma"/>
          <w:color w:val="262626"/>
          <w:shd w:val="clear" w:color="auto" w:fill="FFFFFF"/>
          <w:lang w:val="en-GB"/>
        </w:rPr>
        <w:t>. 232.</w:t>
      </w:r>
    </w:p>
    <w:p w14:paraId="4DF879B2"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Gumega</w:t>
      </w:r>
      <w:proofErr w:type="spellEnd"/>
      <w:r w:rsidRPr="005C1721">
        <w:rPr>
          <w:rFonts w:eastAsia="Tahoma"/>
          <w:color w:val="262626"/>
          <w:shd w:val="clear" w:color="auto" w:fill="FFFFFF"/>
          <w:lang w:val="en-GB"/>
        </w:rPr>
        <w:t xml:space="preserve">, M. D., </w:t>
      </w:r>
      <w:proofErr w:type="spellStart"/>
      <w:r w:rsidRPr="005C1721">
        <w:rPr>
          <w:rFonts w:eastAsia="Tahoma"/>
          <w:color w:val="262626"/>
          <w:shd w:val="clear" w:color="auto" w:fill="FFFFFF"/>
          <w:lang w:val="en-GB"/>
        </w:rPr>
        <w:t>Levytskyi</w:t>
      </w:r>
      <w:proofErr w:type="spellEnd"/>
      <w:r w:rsidRPr="005C1721">
        <w:rPr>
          <w:rFonts w:eastAsia="Tahoma"/>
          <w:color w:val="262626"/>
          <w:shd w:val="clear" w:color="auto" w:fill="FFFFFF"/>
          <w:lang w:val="en-GB"/>
        </w:rPr>
        <w:t xml:space="preserve">, A. B.,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(2011). </w:t>
      </w:r>
      <w:proofErr w:type="spellStart"/>
      <w:r w:rsidRPr="005C1721">
        <w:rPr>
          <w:rFonts w:eastAsia="Tahoma"/>
          <w:i/>
          <w:iCs/>
          <w:color w:val="262626"/>
          <w:shd w:val="clear" w:color="auto" w:fill="FFFFFF"/>
          <w:lang w:val="en-GB"/>
        </w:rPr>
        <w:t>Balneogastroenterology</w:t>
      </w:r>
      <w:proofErr w:type="spellEnd"/>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v: UNESCO-SOCIO. 243.</w:t>
      </w:r>
    </w:p>
    <w:p w14:paraId="506183AB"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Hrinchenko</w:t>
      </w:r>
      <w:proofErr w:type="spellEnd"/>
      <w:r w:rsidRPr="005C1721">
        <w:rPr>
          <w:rFonts w:eastAsia="Tahoma"/>
          <w:color w:val="262626"/>
          <w:shd w:val="clear" w:color="auto" w:fill="FFFFFF"/>
          <w:lang w:val="en-GB"/>
        </w:rPr>
        <w:t xml:space="preserve">, B. V.,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w:t>
      </w:r>
      <w:proofErr w:type="spellStart"/>
      <w:r w:rsidRPr="005C1721">
        <w:rPr>
          <w:rFonts w:eastAsia="Tahoma"/>
          <w:color w:val="262626"/>
          <w:shd w:val="clear" w:color="auto" w:fill="FFFFFF"/>
          <w:lang w:val="en-GB"/>
        </w:rPr>
        <w:t>Flyunt</w:t>
      </w:r>
      <w:proofErr w:type="spellEnd"/>
      <w:r w:rsidRPr="005C1721">
        <w:rPr>
          <w:rFonts w:eastAsia="Tahoma"/>
          <w:color w:val="262626"/>
          <w:shd w:val="clear" w:color="auto" w:fill="FFFFFF"/>
          <w:lang w:val="en-GB"/>
        </w:rPr>
        <w:t xml:space="preserve">, I. S., </w:t>
      </w:r>
      <w:proofErr w:type="spellStart"/>
      <w:r w:rsidRPr="005C1721">
        <w:rPr>
          <w:rFonts w:eastAsia="Tahoma"/>
          <w:color w:val="262626"/>
          <w:shd w:val="clear" w:color="auto" w:fill="FFFFFF"/>
          <w:lang w:val="en-GB"/>
        </w:rPr>
        <w:t>Alyeksyeyev</w:t>
      </w:r>
      <w:proofErr w:type="spellEnd"/>
      <w:r w:rsidRPr="005C1721">
        <w:rPr>
          <w:rFonts w:eastAsia="Tahoma"/>
          <w:color w:val="262626"/>
          <w:shd w:val="clear" w:color="auto" w:fill="FFFFFF"/>
          <w:lang w:val="en-GB"/>
        </w:rPr>
        <w:t xml:space="preserve">, A. I., &amp; </w:t>
      </w:r>
      <w:proofErr w:type="spellStart"/>
      <w:r w:rsidRPr="005C1721">
        <w:rPr>
          <w:rFonts w:eastAsia="Tahoma"/>
          <w:color w:val="262626"/>
          <w:shd w:val="clear" w:color="auto" w:fill="FFFFFF"/>
          <w:lang w:val="en-GB"/>
        </w:rPr>
        <w:t>Huchko</w:t>
      </w:r>
      <w:proofErr w:type="spellEnd"/>
      <w:r w:rsidRPr="005C1721">
        <w:rPr>
          <w:rFonts w:eastAsia="Tahoma"/>
          <w:color w:val="262626"/>
          <w:shd w:val="clear" w:color="auto" w:fill="FFFFFF"/>
          <w:lang w:val="en-GB"/>
        </w:rPr>
        <w:t xml:space="preserve">, B. Y. (1999). The effect of complex balneotherapy at the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resort with the use of </w:t>
      </w:r>
      <w:proofErr w:type="spellStart"/>
      <w:r w:rsidRPr="005C1721">
        <w:rPr>
          <w:rFonts w:eastAsia="Tahoma"/>
          <w:color w:val="262626"/>
          <w:shd w:val="clear" w:color="auto" w:fill="FFFFFF"/>
          <w:lang w:val="en-GB"/>
        </w:rPr>
        <w:t>phytoadaptogen</w:t>
      </w:r>
      <w:proofErr w:type="spellEnd"/>
      <w:r w:rsidRPr="005C1721">
        <w:rPr>
          <w:rFonts w:eastAsia="Tahoma"/>
          <w:color w:val="262626"/>
          <w:shd w:val="clear" w:color="auto" w:fill="FFFFFF"/>
          <w:lang w:val="en-GB"/>
        </w:rPr>
        <w:t xml:space="preserve"> on psychophysiological functions and physical performance [in Ukrainian]. </w:t>
      </w:r>
      <w:r w:rsidRPr="005C1721">
        <w:rPr>
          <w:rFonts w:eastAsia="Tahoma"/>
          <w:i/>
          <w:iCs/>
          <w:color w:val="262626"/>
          <w:shd w:val="clear" w:color="auto" w:fill="FFFFFF"/>
          <w:lang w:val="en-GB"/>
        </w:rPr>
        <w:t>Medical Hydrology and Rehabilitation, 2</w:t>
      </w:r>
      <w:r w:rsidRPr="005C1721">
        <w:rPr>
          <w:rFonts w:eastAsia="Tahoma"/>
          <w:color w:val="262626"/>
          <w:shd w:val="clear" w:color="auto" w:fill="FFFFFF"/>
          <w:lang w:val="en-GB"/>
        </w:rPr>
        <w:t>(1), 31-35.</w:t>
      </w:r>
    </w:p>
    <w:p w14:paraId="48052770"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lastRenderedPageBreak/>
        <w:t>Hrinchenko</w:t>
      </w:r>
      <w:proofErr w:type="spellEnd"/>
      <w:r w:rsidRPr="005C1721">
        <w:rPr>
          <w:rFonts w:eastAsia="Tahoma"/>
          <w:color w:val="262626"/>
          <w:shd w:val="clear" w:color="auto" w:fill="FFFFFF"/>
          <w:lang w:val="en-GB"/>
        </w:rPr>
        <w:t xml:space="preserve">, B. V. (1998). A comparative study of the effect of balneotherapy with the use of </w:t>
      </w:r>
      <w:proofErr w:type="spellStart"/>
      <w:r w:rsidRPr="005C1721">
        <w:rPr>
          <w:rFonts w:eastAsia="Tahoma"/>
          <w:color w:val="262626"/>
          <w:shd w:val="clear" w:color="auto" w:fill="FFFFFF"/>
          <w:lang w:val="en-GB"/>
        </w:rPr>
        <w:t>Krymskyi</w:t>
      </w:r>
      <w:proofErr w:type="spellEnd"/>
      <w:r w:rsidRPr="005C1721">
        <w:rPr>
          <w:rFonts w:eastAsia="Tahoma"/>
          <w:color w:val="262626"/>
          <w:shd w:val="clear" w:color="auto" w:fill="FFFFFF"/>
          <w:lang w:val="en-GB"/>
        </w:rPr>
        <w:t xml:space="preserve"> and Bittner balms on physical performance and central </w:t>
      </w:r>
      <w:proofErr w:type="spellStart"/>
      <w:r w:rsidRPr="005C1721">
        <w:rPr>
          <w:rFonts w:eastAsia="Tahoma"/>
          <w:color w:val="262626"/>
          <w:shd w:val="clear" w:color="auto" w:fill="FFFFFF"/>
          <w:lang w:val="en-GB"/>
        </w:rPr>
        <w:t>hemodynamics</w:t>
      </w:r>
      <w:proofErr w:type="spellEnd"/>
      <w:r w:rsidRPr="005C1721">
        <w:rPr>
          <w:rFonts w:eastAsia="Tahoma"/>
          <w:color w:val="262626"/>
          <w:shd w:val="clear" w:color="auto" w:fill="FFFFFF"/>
          <w:lang w:val="en-GB"/>
        </w:rPr>
        <w:t xml:space="preserve"> [in Ukrainian]. </w:t>
      </w:r>
      <w:r w:rsidRPr="005C1721">
        <w:rPr>
          <w:rFonts w:eastAsia="Tahoma"/>
          <w:i/>
          <w:iCs/>
          <w:color w:val="262626"/>
          <w:shd w:val="clear" w:color="auto" w:fill="FFFFFF"/>
          <w:lang w:val="en-GB"/>
        </w:rPr>
        <w:t>Ukrainian Balneological Journal, 1</w:t>
      </w:r>
      <w:r w:rsidRPr="005C1721">
        <w:rPr>
          <w:rFonts w:eastAsia="Tahoma"/>
          <w:color w:val="262626"/>
          <w:shd w:val="clear" w:color="auto" w:fill="FFFFFF"/>
          <w:lang w:val="en-GB"/>
        </w:rPr>
        <w:t>(4), 36-38.</w:t>
      </w:r>
    </w:p>
    <w:p w14:paraId="08C6D83F"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Hu, Q., He, G., Zhao, J., </w:t>
      </w:r>
      <w:proofErr w:type="spellStart"/>
      <w:r w:rsidRPr="005C1721">
        <w:rPr>
          <w:rFonts w:eastAsia="Tahoma"/>
          <w:color w:val="262626"/>
          <w:shd w:val="clear" w:color="auto" w:fill="FFFFFF"/>
          <w:lang w:val="en-GB"/>
        </w:rPr>
        <w:t>Soshilov</w:t>
      </w:r>
      <w:proofErr w:type="spellEnd"/>
      <w:r w:rsidRPr="005C1721">
        <w:rPr>
          <w:rFonts w:eastAsia="Tahoma"/>
          <w:color w:val="262626"/>
          <w:shd w:val="clear" w:color="auto" w:fill="FFFFFF"/>
          <w:lang w:val="en-GB"/>
        </w:rPr>
        <w:t xml:space="preserve">, A., Denison, M. S., Zhang, A., Yin, H., </w:t>
      </w:r>
      <w:proofErr w:type="spellStart"/>
      <w:r w:rsidRPr="005C1721">
        <w:rPr>
          <w:rFonts w:eastAsia="Tahoma"/>
          <w:color w:val="262626"/>
          <w:shd w:val="clear" w:color="auto" w:fill="FFFFFF"/>
          <w:lang w:val="en-GB"/>
        </w:rPr>
        <w:t>Fraccalvieri</w:t>
      </w:r>
      <w:proofErr w:type="spellEnd"/>
      <w:r w:rsidRPr="005C1721">
        <w:rPr>
          <w:rFonts w:eastAsia="Tahoma"/>
          <w:color w:val="262626"/>
          <w:shd w:val="clear" w:color="auto" w:fill="FFFFFF"/>
          <w:lang w:val="en-GB"/>
        </w:rPr>
        <w:t xml:space="preserve">, D., </w:t>
      </w:r>
      <w:proofErr w:type="spellStart"/>
      <w:r w:rsidRPr="005C1721">
        <w:rPr>
          <w:rFonts w:eastAsia="Tahoma"/>
          <w:color w:val="262626"/>
          <w:shd w:val="clear" w:color="auto" w:fill="FFFFFF"/>
          <w:lang w:val="en-GB"/>
        </w:rPr>
        <w:t>Bonati</w:t>
      </w:r>
      <w:proofErr w:type="spellEnd"/>
      <w:r w:rsidRPr="005C1721">
        <w:rPr>
          <w:rFonts w:eastAsia="Tahoma"/>
          <w:color w:val="262626"/>
          <w:shd w:val="clear" w:color="auto" w:fill="FFFFFF"/>
          <w:lang w:val="en-GB"/>
        </w:rPr>
        <w:t xml:space="preserve">, L., </w:t>
      </w:r>
      <w:proofErr w:type="spellStart"/>
      <w:r w:rsidRPr="005C1721">
        <w:rPr>
          <w:rFonts w:eastAsia="Tahoma"/>
          <w:color w:val="262626"/>
          <w:shd w:val="clear" w:color="auto" w:fill="FFFFFF"/>
          <w:lang w:val="en-GB"/>
        </w:rPr>
        <w:t>Xie</w:t>
      </w:r>
      <w:proofErr w:type="spellEnd"/>
      <w:r w:rsidRPr="005C1721">
        <w:rPr>
          <w:rFonts w:eastAsia="Tahoma"/>
          <w:color w:val="262626"/>
          <w:shd w:val="clear" w:color="auto" w:fill="FFFFFF"/>
          <w:lang w:val="en-GB"/>
        </w:rPr>
        <w:t xml:space="preserve">, Q., &amp; Zhao, B. (2013). Ginsenosides are novel naturally-occurring aryl hydrocarbon receptor ligands. </w:t>
      </w:r>
      <w:r w:rsidRPr="005C1721">
        <w:rPr>
          <w:rFonts w:eastAsia="Tahoma"/>
          <w:i/>
          <w:iCs/>
          <w:color w:val="262626"/>
          <w:shd w:val="clear" w:color="auto" w:fill="FFFFFF"/>
          <w:lang w:val="en-GB"/>
        </w:rPr>
        <w:t>PLOS ONE, 8</w:t>
      </w:r>
      <w:r w:rsidRPr="005C1721">
        <w:rPr>
          <w:rFonts w:eastAsia="Tahoma"/>
          <w:color w:val="262626"/>
          <w:shd w:val="clear" w:color="auto" w:fill="FFFFFF"/>
          <w:lang w:val="en-GB"/>
        </w:rPr>
        <w:t xml:space="preserve">(6), e66258. </w:t>
      </w:r>
      <w:hyperlink r:id="rId37" w:history="1">
        <w:r w:rsidRPr="005C1721">
          <w:rPr>
            <w:rStyle w:val="19"/>
            <w:rFonts w:eastAsia="Tahoma"/>
            <w:color w:val="1E6FFF"/>
            <w:shd w:val="clear" w:color="auto" w:fill="FFFFFF"/>
            <w:lang w:val="en-GB"/>
          </w:rPr>
          <w:t>https://doi.org/10.1371/journal.pone.0066258</w:t>
        </w:r>
      </w:hyperlink>
    </w:p>
    <w:p w14:paraId="4F629338"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Hyun, S. H., </w:t>
      </w:r>
      <w:proofErr w:type="spellStart"/>
      <w:r w:rsidRPr="005C1721">
        <w:rPr>
          <w:rFonts w:eastAsia="Tahoma"/>
          <w:color w:val="262626"/>
          <w:shd w:val="clear" w:color="auto" w:fill="FFFFFF"/>
          <w:lang w:val="en-GB"/>
        </w:rPr>
        <w:t>Ahn</w:t>
      </w:r>
      <w:proofErr w:type="spellEnd"/>
      <w:r w:rsidRPr="005C1721">
        <w:rPr>
          <w:rFonts w:eastAsia="Tahoma"/>
          <w:color w:val="262626"/>
          <w:shd w:val="clear" w:color="auto" w:fill="FFFFFF"/>
          <w:lang w:val="en-GB"/>
        </w:rPr>
        <w:t xml:space="preserve">, H. Y., Kim, H. J., Kim, S. W., So, S. H., In, G., Kim, S. K., &amp; Han, C. K. (2021). Immuno-enhancement effects of Korean Red Ginseng in healthy adults: A randomized, double-blind, placebo-controlled trial. </w:t>
      </w:r>
      <w:r w:rsidRPr="005C1721">
        <w:rPr>
          <w:rFonts w:eastAsia="Tahoma"/>
          <w:i/>
          <w:iCs/>
          <w:color w:val="262626"/>
          <w:shd w:val="clear" w:color="auto" w:fill="FFFFFF"/>
          <w:lang w:val="en-GB"/>
        </w:rPr>
        <w:t>Journal of Ginseng Research, 45</w:t>
      </w:r>
      <w:r w:rsidRPr="005C1721">
        <w:rPr>
          <w:rFonts w:eastAsia="Tahoma"/>
          <w:color w:val="262626"/>
          <w:shd w:val="clear" w:color="auto" w:fill="FFFFFF"/>
          <w:lang w:val="en-GB"/>
        </w:rPr>
        <w:t xml:space="preserve">(1), 191-198. </w:t>
      </w:r>
      <w:hyperlink r:id="rId38" w:history="1">
        <w:r w:rsidRPr="005C1721">
          <w:rPr>
            <w:rStyle w:val="19"/>
            <w:rFonts w:eastAsia="Tahoma"/>
            <w:color w:val="1E6FFF"/>
            <w:shd w:val="clear" w:color="auto" w:fill="FFFFFF"/>
            <w:lang w:val="en-GB"/>
          </w:rPr>
          <w:t>https://doi.org/10.1016/j.jgr.2020.08.003</w:t>
        </w:r>
      </w:hyperlink>
    </w:p>
    <w:p w14:paraId="13B6BD3D"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Ivassivka</w:t>
      </w:r>
      <w:proofErr w:type="spellEnd"/>
      <w:r w:rsidRPr="005C1721">
        <w:rPr>
          <w:rFonts w:eastAsia="Tahoma"/>
          <w:color w:val="262626"/>
          <w:shd w:val="clear" w:color="auto" w:fill="FFFFFF"/>
          <w:lang w:val="en-GB"/>
        </w:rPr>
        <w:t xml:space="preserve">, S. V. (1997). </w:t>
      </w:r>
      <w:r w:rsidRPr="005C1721">
        <w:rPr>
          <w:rFonts w:eastAsia="Tahoma"/>
          <w:i/>
          <w:iCs/>
          <w:color w:val="262626"/>
          <w:shd w:val="clear" w:color="auto" w:fill="FFFFFF"/>
          <w:lang w:val="en-GB"/>
        </w:rPr>
        <w:t xml:space="preserve">Biologically active substances of </w:t>
      </w:r>
      <w:proofErr w:type="spellStart"/>
      <w:r w:rsidRPr="005C1721">
        <w:rPr>
          <w:rFonts w:eastAsia="Tahoma"/>
          <w:i/>
          <w:iCs/>
          <w:color w:val="262626"/>
          <w:shd w:val="clear" w:color="auto" w:fill="FFFFFF"/>
          <w:lang w:val="en-GB"/>
        </w:rPr>
        <w:t>Naftussya</w:t>
      </w:r>
      <w:proofErr w:type="spellEnd"/>
      <w:r w:rsidRPr="005C1721">
        <w:rPr>
          <w:rFonts w:eastAsia="Tahoma"/>
          <w:i/>
          <w:iCs/>
          <w:color w:val="262626"/>
          <w:shd w:val="clear" w:color="auto" w:fill="FFFFFF"/>
          <w:lang w:val="en-GB"/>
        </w:rPr>
        <w:t xml:space="preserve"> water, their genesis and mechanisms of physiological action</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Naukova</w:t>
      </w:r>
      <w:proofErr w:type="spellEnd"/>
      <w:r w:rsidRPr="005C1721">
        <w:rPr>
          <w:rFonts w:eastAsia="Tahoma"/>
          <w:color w:val="262626"/>
          <w:shd w:val="clear" w:color="auto" w:fill="FFFFFF"/>
          <w:lang w:val="en-GB"/>
        </w:rPr>
        <w:t xml:space="preserve"> dumka. 110.</w:t>
      </w:r>
    </w:p>
    <w:p w14:paraId="6486843B"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Ivassivka</w:t>
      </w:r>
      <w:proofErr w:type="spellEnd"/>
      <w:r w:rsidRPr="005C1721">
        <w:rPr>
          <w:rFonts w:eastAsia="Tahoma"/>
          <w:color w:val="262626"/>
          <w:shd w:val="clear" w:color="auto" w:fill="FFFFFF"/>
          <w:lang w:val="en-GB"/>
        </w:rPr>
        <w:t xml:space="preserve">, S. V., </w:t>
      </w:r>
      <w:proofErr w:type="spellStart"/>
      <w:r w:rsidRPr="005C1721">
        <w:rPr>
          <w:rFonts w:eastAsia="Tahoma"/>
          <w:color w:val="262626"/>
          <w:shd w:val="clear" w:color="auto" w:fill="FFFFFF"/>
          <w:lang w:val="en-GB"/>
        </w:rPr>
        <w:t>Kovbasnyuk</w:t>
      </w:r>
      <w:proofErr w:type="spellEnd"/>
      <w:r w:rsidRPr="005C1721">
        <w:rPr>
          <w:rFonts w:eastAsia="Tahoma"/>
          <w:color w:val="262626"/>
          <w:shd w:val="clear" w:color="auto" w:fill="FFFFFF"/>
          <w:lang w:val="en-GB"/>
        </w:rPr>
        <w:t xml:space="preserve">, M. M., Bilas, V. R., &amp; </w:t>
      </w:r>
      <w:proofErr w:type="spellStart"/>
      <w:r w:rsidRPr="005C1721">
        <w:rPr>
          <w:rFonts w:eastAsia="Tahoma"/>
          <w:color w:val="262626"/>
          <w:shd w:val="clear" w:color="auto" w:fill="FFFFFF"/>
          <w:lang w:val="en-GB"/>
        </w:rPr>
        <w:t>Khodak</w:t>
      </w:r>
      <w:proofErr w:type="spellEnd"/>
      <w:r w:rsidRPr="005C1721">
        <w:rPr>
          <w:rFonts w:eastAsia="Tahoma"/>
          <w:color w:val="262626"/>
          <w:shd w:val="clear" w:color="auto" w:fill="FFFFFF"/>
          <w:lang w:val="en-GB"/>
        </w:rPr>
        <w:t xml:space="preserve">, O. L. (2004). The effect of balneotherapy on the growth of </w:t>
      </w:r>
      <w:proofErr w:type="spellStart"/>
      <w:r w:rsidRPr="005C1721">
        <w:rPr>
          <w:rFonts w:eastAsia="Tahoma"/>
          <w:color w:val="262626"/>
          <w:shd w:val="clear" w:color="auto" w:fill="FFFFFF"/>
          <w:lang w:val="en-GB"/>
        </w:rPr>
        <w:t>Plis</w:t>
      </w:r>
      <w:proofErr w:type="spellEnd"/>
      <w:r w:rsidRPr="005C1721">
        <w:rPr>
          <w:rFonts w:eastAsia="Tahoma"/>
          <w:color w:val="262626"/>
          <w:shd w:val="clear" w:color="auto" w:fill="FFFFFF"/>
          <w:lang w:val="en-GB"/>
        </w:rPr>
        <w:t xml:space="preserve"> lymphosarcoma [in Ukrainian]. </w:t>
      </w:r>
      <w:r w:rsidRPr="005C1721">
        <w:rPr>
          <w:rFonts w:eastAsia="Tahoma"/>
          <w:i/>
          <w:iCs/>
          <w:color w:val="262626"/>
          <w:shd w:val="clear" w:color="auto" w:fill="FFFFFF"/>
          <w:lang w:val="en-GB"/>
        </w:rPr>
        <w:t>Medical Hydrology and Rehabilitation, 2</w:t>
      </w:r>
      <w:r w:rsidRPr="005C1721">
        <w:rPr>
          <w:rFonts w:eastAsia="Tahoma"/>
          <w:color w:val="262626"/>
          <w:shd w:val="clear" w:color="auto" w:fill="FFFFFF"/>
          <w:lang w:val="en-GB"/>
        </w:rPr>
        <w:t>(2), 52-57.</w:t>
      </w:r>
    </w:p>
    <w:p w14:paraId="178BB8AF"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Ivassivka</w:t>
      </w:r>
      <w:proofErr w:type="spellEnd"/>
      <w:r w:rsidRPr="005C1721">
        <w:rPr>
          <w:rFonts w:eastAsia="Tahoma"/>
          <w:color w:val="262626"/>
          <w:shd w:val="clear" w:color="auto" w:fill="FFFFFF"/>
          <w:lang w:val="en-GB"/>
        </w:rPr>
        <w:t xml:space="preserve">, S. V., </w:t>
      </w:r>
      <w:proofErr w:type="spellStart"/>
      <w:r w:rsidRPr="005C1721">
        <w:rPr>
          <w:rFonts w:eastAsia="Tahoma"/>
          <w:color w:val="262626"/>
          <w:shd w:val="clear" w:color="auto" w:fill="FFFFFF"/>
          <w:lang w:val="en-GB"/>
        </w:rPr>
        <w:t>Kovbasnyuk</w:t>
      </w:r>
      <w:proofErr w:type="spellEnd"/>
      <w:r w:rsidRPr="005C1721">
        <w:rPr>
          <w:rFonts w:eastAsia="Tahoma"/>
          <w:color w:val="262626"/>
          <w:shd w:val="clear" w:color="auto" w:fill="FFFFFF"/>
          <w:lang w:val="en-GB"/>
        </w:rPr>
        <w:t xml:space="preserve">, M. M., Bilas, V. R., &amp; </w:t>
      </w:r>
      <w:proofErr w:type="spellStart"/>
      <w:r w:rsidRPr="005C1721">
        <w:rPr>
          <w:rFonts w:eastAsia="Tahoma"/>
          <w:color w:val="262626"/>
          <w:shd w:val="clear" w:color="auto" w:fill="FFFFFF"/>
          <w:lang w:val="en-GB"/>
        </w:rPr>
        <w:t>Khodak</w:t>
      </w:r>
      <w:proofErr w:type="spellEnd"/>
      <w:r w:rsidRPr="005C1721">
        <w:rPr>
          <w:rFonts w:eastAsia="Tahoma"/>
          <w:color w:val="262626"/>
          <w:shd w:val="clear" w:color="auto" w:fill="FFFFFF"/>
          <w:lang w:val="en-GB"/>
        </w:rPr>
        <w:t xml:space="preserve">, O. L. (2005). Effect of </w:t>
      </w:r>
      <w:proofErr w:type="spellStart"/>
      <w:r w:rsidRPr="005C1721">
        <w:rPr>
          <w:rFonts w:eastAsia="Tahoma"/>
          <w:color w:val="262626"/>
          <w:shd w:val="clear" w:color="auto" w:fill="FFFFFF"/>
          <w:lang w:val="en-GB"/>
        </w:rPr>
        <w:t>Naftussya</w:t>
      </w:r>
      <w:proofErr w:type="spellEnd"/>
      <w:r w:rsidRPr="005C1721">
        <w:rPr>
          <w:rFonts w:eastAsia="Tahoma"/>
          <w:color w:val="262626"/>
          <w:shd w:val="clear" w:color="auto" w:fill="FFFFFF"/>
          <w:lang w:val="en-GB"/>
        </w:rPr>
        <w:t xml:space="preserve"> water on experimental </w:t>
      </w:r>
      <w:proofErr w:type="spellStart"/>
      <w:r w:rsidRPr="005C1721">
        <w:rPr>
          <w:rFonts w:eastAsia="Tahoma"/>
          <w:color w:val="262626"/>
          <w:shd w:val="clear" w:color="auto" w:fill="FFFFFF"/>
          <w:lang w:val="en-GB"/>
        </w:rPr>
        <w:t>tumors</w:t>
      </w:r>
      <w:proofErr w:type="spellEnd"/>
      <w:r w:rsidRPr="005C1721">
        <w:rPr>
          <w:rFonts w:eastAsia="Tahoma"/>
          <w:color w:val="262626"/>
          <w:shd w:val="clear" w:color="auto" w:fill="FFFFFF"/>
          <w:lang w:val="en-GB"/>
        </w:rPr>
        <w:t xml:space="preserve"> in rats [in Ukrainian]. </w:t>
      </w:r>
      <w:r w:rsidRPr="005C1721">
        <w:rPr>
          <w:rFonts w:eastAsia="Tahoma"/>
          <w:i/>
          <w:iCs/>
          <w:color w:val="262626"/>
          <w:shd w:val="clear" w:color="auto" w:fill="FFFFFF"/>
          <w:lang w:val="en-GB"/>
        </w:rPr>
        <w:t>Medical Hydrology and Rehabilitation, 3</w:t>
      </w:r>
      <w:r w:rsidRPr="005C1721">
        <w:rPr>
          <w:rFonts w:eastAsia="Tahoma"/>
          <w:color w:val="262626"/>
          <w:shd w:val="clear" w:color="auto" w:fill="FFFFFF"/>
          <w:lang w:val="en-GB"/>
        </w:rPr>
        <w:t>(2), 60-67.</w:t>
      </w:r>
    </w:p>
    <w:p w14:paraId="6638BE9B"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Ivassivka</w:t>
      </w:r>
      <w:proofErr w:type="spellEnd"/>
      <w:r w:rsidRPr="005C1721">
        <w:rPr>
          <w:rFonts w:eastAsia="Tahoma"/>
          <w:color w:val="262626"/>
          <w:shd w:val="clear" w:color="auto" w:fill="FFFFFF"/>
          <w:lang w:val="en-GB"/>
        </w:rPr>
        <w:t xml:space="preserve">, S. V., &amp; </w:t>
      </w:r>
      <w:proofErr w:type="spellStart"/>
      <w:r w:rsidRPr="005C1721">
        <w:rPr>
          <w:rFonts w:eastAsia="Tahoma"/>
          <w:color w:val="262626"/>
          <w:shd w:val="clear" w:color="auto" w:fill="FFFFFF"/>
          <w:lang w:val="en-GB"/>
        </w:rPr>
        <w:t>Kovbasnyuk</w:t>
      </w:r>
      <w:proofErr w:type="spellEnd"/>
      <w:r w:rsidRPr="005C1721">
        <w:rPr>
          <w:rFonts w:eastAsia="Tahoma"/>
          <w:color w:val="262626"/>
          <w:shd w:val="clear" w:color="auto" w:fill="FFFFFF"/>
          <w:lang w:val="en-GB"/>
        </w:rPr>
        <w:t xml:space="preserve">, M. M. (2011). The role of xenobiotic properties of </w:t>
      </w:r>
      <w:proofErr w:type="spellStart"/>
      <w:r w:rsidRPr="005C1721">
        <w:rPr>
          <w:rFonts w:eastAsia="Tahoma"/>
          <w:color w:val="262626"/>
          <w:shd w:val="clear" w:color="auto" w:fill="FFFFFF"/>
          <w:lang w:val="en-GB"/>
        </w:rPr>
        <w:t>Naftusya</w:t>
      </w:r>
      <w:proofErr w:type="spellEnd"/>
      <w:r w:rsidRPr="005C1721">
        <w:rPr>
          <w:rFonts w:eastAsia="Tahoma"/>
          <w:color w:val="262626"/>
          <w:shd w:val="clear" w:color="auto" w:fill="FFFFFF"/>
          <w:lang w:val="en-GB"/>
        </w:rPr>
        <w:t xml:space="preserve"> water in the activation of phagocytes and natural killers, the regulation of their interaction in normal and pathological conditions [in Ukrainian]. </w:t>
      </w:r>
      <w:r w:rsidRPr="005C1721">
        <w:rPr>
          <w:rFonts w:eastAsia="Tahoma"/>
          <w:i/>
          <w:iCs/>
          <w:color w:val="262626"/>
          <w:shd w:val="clear" w:color="auto" w:fill="FFFFFF"/>
          <w:lang w:val="en-GB"/>
        </w:rPr>
        <w:t>Medical Hydrology and Rehabilitation, 9</w:t>
      </w:r>
      <w:r w:rsidRPr="005C1721">
        <w:rPr>
          <w:rFonts w:eastAsia="Tahoma"/>
          <w:color w:val="262626"/>
          <w:shd w:val="clear" w:color="auto" w:fill="FFFFFF"/>
          <w:lang w:val="en-GB"/>
        </w:rPr>
        <w:t>(1), 16-36.</w:t>
      </w:r>
    </w:p>
    <w:p w14:paraId="29F52085"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Jin</w:t>
      </w:r>
      <w:proofErr w:type="spellEnd"/>
      <w:r w:rsidRPr="005C1721">
        <w:rPr>
          <w:rFonts w:eastAsia="Tahoma"/>
          <w:color w:val="262626"/>
          <w:shd w:val="clear" w:color="auto" w:fill="FFFFFF"/>
          <w:lang w:val="en-GB"/>
        </w:rPr>
        <w:t xml:space="preserve">, W., Ma, R., </w:t>
      </w:r>
      <w:proofErr w:type="spellStart"/>
      <w:r w:rsidRPr="005C1721">
        <w:rPr>
          <w:rFonts w:eastAsia="Tahoma"/>
          <w:color w:val="262626"/>
          <w:shd w:val="clear" w:color="auto" w:fill="FFFFFF"/>
          <w:lang w:val="en-GB"/>
        </w:rPr>
        <w:t>Zhai</w:t>
      </w:r>
      <w:proofErr w:type="spellEnd"/>
      <w:r w:rsidRPr="005C1721">
        <w:rPr>
          <w:rFonts w:eastAsia="Tahoma"/>
          <w:color w:val="262626"/>
          <w:shd w:val="clear" w:color="auto" w:fill="FFFFFF"/>
          <w:lang w:val="en-GB"/>
        </w:rPr>
        <w:t xml:space="preserve">, L., Wang, Y., Liu, Y., Dai, Z., Liang, X., Zhang, Y., &amp; Gao, Y. (2020). Ginsenoside Rd attenuates ACTH-induced corticosterone secretion by blocking the MC2R-cAMP/PKA/CREB pathway in Y1 mouse adrenocortical cells. </w:t>
      </w:r>
      <w:r w:rsidRPr="005C1721">
        <w:rPr>
          <w:rFonts w:eastAsia="Tahoma"/>
          <w:i/>
          <w:iCs/>
          <w:color w:val="262626"/>
          <w:shd w:val="clear" w:color="auto" w:fill="FFFFFF"/>
          <w:lang w:val="en-GB"/>
        </w:rPr>
        <w:t>Life Sciences, 245</w:t>
      </w:r>
      <w:r w:rsidRPr="005C1721">
        <w:rPr>
          <w:rFonts w:eastAsia="Tahoma"/>
          <w:color w:val="262626"/>
          <w:shd w:val="clear" w:color="auto" w:fill="FFFFFF"/>
          <w:lang w:val="en-GB"/>
        </w:rPr>
        <w:t xml:space="preserve">, 117337. </w:t>
      </w:r>
      <w:hyperlink r:id="rId39" w:history="1">
        <w:r w:rsidRPr="005C1721">
          <w:rPr>
            <w:rStyle w:val="19"/>
            <w:rFonts w:eastAsia="Tahoma"/>
            <w:color w:val="1E6FFF"/>
            <w:shd w:val="clear" w:color="auto" w:fill="FFFFFF"/>
            <w:lang w:val="en-GB"/>
          </w:rPr>
          <w:t>https://doi.org/10.1016/j.lfs.2020.117337</w:t>
        </w:r>
      </w:hyperlink>
    </w:p>
    <w:p w14:paraId="3BED4A7C"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Keshavarzi</w:t>
      </w:r>
      <w:proofErr w:type="spellEnd"/>
      <w:r w:rsidRPr="005C1721">
        <w:rPr>
          <w:rFonts w:eastAsia="Tahoma"/>
          <w:color w:val="262626"/>
          <w:shd w:val="clear" w:color="auto" w:fill="FFFFFF"/>
          <w:lang w:val="en-GB"/>
        </w:rPr>
        <w:t xml:space="preserve">, M., </w:t>
      </w:r>
      <w:proofErr w:type="spellStart"/>
      <w:r w:rsidRPr="005C1721">
        <w:rPr>
          <w:rFonts w:eastAsia="Tahoma"/>
          <w:color w:val="262626"/>
          <w:shd w:val="clear" w:color="auto" w:fill="FFFFFF"/>
          <w:lang w:val="en-GB"/>
        </w:rPr>
        <w:t>Khoshnoud</w:t>
      </w:r>
      <w:proofErr w:type="spellEnd"/>
      <w:r w:rsidRPr="005C1721">
        <w:rPr>
          <w:rFonts w:eastAsia="Tahoma"/>
          <w:color w:val="262626"/>
          <w:shd w:val="clear" w:color="auto" w:fill="FFFFFF"/>
          <w:lang w:val="en-GB"/>
        </w:rPr>
        <w:t xml:space="preserve">, M. J., </w:t>
      </w:r>
      <w:proofErr w:type="spellStart"/>
      <w:r w:rsidRPr="005C1721">
        <w:rPr>
          <w:rFonts w:eastAsia="Tahoma"/>
          <w:color w:val="262626"/>
          <w:shd w:val="clear" w:color="auto" w:fill="FFFFFF"/>
          <w:lang w:val="en-GB"/>
        </w:rPr>
        <w:t>Ghaffarian</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Bahraman</w:t>
      </w:r>
      <w:proofErr w:type="spellEnd"/>
      <w:r w:rsidRPr="005C1721">
        <w:rPr>
          <w:rFonts w:eastAsia="Tahoma"/>
          <w:color w:val="262626"/>
          <w:shd w:val="clear" w:color="auto" w:fill="FFFFFF"/>
          <w:lang w:val="en-GB"/>
        </w:rPr>
        <w:t>, A., &amp; Mohammadi-</w:t>
      </w:r>
      <w:proofErr w:type="spellStart"/>
      <w:r w:rsidRPr="005C1721">
        <w:rPr>
          <w:rFonts w:eastAsia="Tahoma"/>
          <w:color w:val="262626"/>
          <w:shd w:val="clear" w:color="auto" w:fill="FFFFFF"/>
          <w:lang w:val="en-GB"/>
        </w:rPr>
        <w:t>Bardbori</w:t>
      </w:r>
      <w:proofErr w:type="spellEnd"/>
      <w:r w:rsidRPr="005C1721">
        <w:rPr>
          <w:rFonts w:eastAsia="Tahoma"/>
          <w:color w:val="262626"/>
          <w:shd w:val="clear" w:color="auto" w:fill="FFFFFF"/>
          <w:lang w:val="en-GB"/>
        </w:rPr>
        <w:t xml:space="preserve">, A. (2020). An endogenous ligand of aryl hydrocarbon receptor 6-formylindolo[3,2-b] carbazole (FICZ) is a </w:t>
      </w:r>
      <w:proofErr w:type="spellStart"/>
      <w:r w:rsidRPr="005C1721">
        <w:rPr>
          <w:rFonts w:eastAsia="Tahoma"/>
          <w:color w:val="262626"/>
          <w:shd w:val="clear" w:color="auto" w:fill="FFFFFF"/>
          <w:lang w:val="en-GB"/>
        </w:rPr>
        <w:t>signaling</w:t>
      </w:r>
      <w:proofErr w:type="spellEnd"/>
      <w:r w:rsidRPr="005C1721">
        <w:rPr>
          <w:rFonts w:eastAsia="Tahoma"/>
          <w:color w:val="262626"/>
          <w:shd w:val="clear" w:color="auto" w:fill="FFFFFF"/>
          <w:lang w:val="en-GB"/>
        </w:rPr>
        <w:t xml:space="preserve"> molecule in neurogenesis of adult hippocampal neurons. </w:t>
      </w:r>
      <w:r w:rsidRPr="005C1721">
        <w:rPr>
          <w:rFonts w:eastAsia="Tahoma"/>
          <w:i/>
          <w:iCs/>
          <w:color w:val="262626"/>
          <w:shd w:val="clear" w:color="auto" w:fill="FFFFFF"/>
          <w:lang w:val="en-GB"/>
        </w:rPr>
        <w:t>Journal of Molecular Neuroscience, 70</w:t>
      </w:r>
      <w:r w:rsidRPr="005C1721">
        <w:rPr>
          <w:rFonts w:eastAsia="Tahoma"/>
          <w:color w:val="262626"/>
          <w:shd w:val="clear" w:color="auto" w:fill="FFFFFF"/>
          <w:lang w:val="en-GB"/>
        </w:rPr>
        <w:t xml:space="preserve">, 806-817. </w:t>
      </w:r>
      <w:hyperlink r:id="rId40" w:history="1">
        <w:r w:rsidRPr="005C1721">
          <w:rPr>
            <w:rStyle w:val="19"/>
            <w:rFonts w:eastAsia="Tahoma"/>
            <w:color w:val="1E6FFF"/>
            <w:shd w:val="clear" w:color="auto" w:fill="FFFFFF"/>
            <w:lang w:val="en-GB"/>
          </w:rPr>
          <w:t>https://doi.org/10.1007/s12031-020-01490-2</w:t>
        </w:r>
      </w:hyperlink>
    </w:p>
    <w:p w14:paraId="194F4B6B"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Khodak</w:t>
      </w:r>
      <w:proofErr w:type="spellEnd"/>
      <w:r w:rsidRPr="005C1721">
        <w:rPr>
          <w:rFonts w:eastAsia="Tahoma"/>
          <w:color w:val="262626"/>
          <w:shd w:val="clear" w:color="auto" w:fill="FFFFFF"/>
          <w:lang w:val="en-GB"/>
        </w:rPr>
        <w:t xml:space="preserve">, O. L., Bilas, V. R., &amp; </w:t>
      </w:r>
      <w:proofErr w:type="spellStart"/>
      <w:r w:rsidRPr="005C1721">
        <w:rPr>
          <w:rFonts w:eastAsia="Tahoma"/>
          <w:color w:val="262626"/>
          <w:shd w:val="clear" w:color="auto" w:fill="FFFFFF"/>
          <w:lang w:val="en-GB"/>
        </w:rPr>
        <w:t>Nazarenko</w:t>
      </w:r>
      <w:proofErr w:type="spellEnd"/>
      <w:r w:rsidRPr="005C1721">
        <w:rPr>
          <w:rFonts w:eastAsia="Tahoma"/>
          <w:color w:val="262626"/>
          <w:shd w:val="clear" w:color="auto" w:fill="FFFFFF"/>
          <w:lang w:val="en-GB"/>
        </w:rPr>
        <w:t xml:space="preserve">, N. K. (2006). Variants of immunotropic and clinical effects of balneotherapy at the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Spa in people after radical treatment of </w:t>
      </w:r>
      <w:proofErr w:type="spellStart"/>
      <w:r w:rsidRPr="005C1721">
        <w:rPr>
          <w:rFonts w:eastAsia="Tahoma"/>
          <w:color w:val="262626"/>
          <w:shd w:val="clear" w:color="auto" w:fill="FFFFFF"/>
          <w:lang w:val="en-GB"/>
        </w:rPr>
        <w:t>oncopathology</w:t>
      </w:r>
      <w:proofErr w:type="spellEnd"/>
      <w:r w:rsidRPr="005C1721">
        <w:rPr>
          <w:rFonts w:eastAsia="Tahoma"/>
          <w:color w:val="262626"/>
          <w:shd w:val="clear" w:color="auto" w:fill="FFFFFF"/>
          <w:lang w:val="en-GB"/>
        </w:rPr>
        <w:t xml:space="preserve"> [in Ukrainian]. </w:t>
      </w:r>
      <w:r w:rsidRPr="005C1721">
        <w:rPr>
          <w:rFonts w:eastAsia="Tahoma"/>
          <w:i/>
          <w:iCs/>
          <w:color w:val="262626"/>
          <w:shd w:val="clear" w:color="auto" w:fill="FFFFFF"/>
          <w:lang w:val="en-GB"/>
        </w:rPr>
        <w:t>Medical Hydrology and Rehabilitation, 4</w:t>
      </w:r>
      <w:r w:rsidRPr="005C1721">
        <w:rPr>
          <w:rFonts w:eastAsia="Tahoma"/>
          <w:color w:val="262626"/>
          <w:shd w:val="clear" w:color="auto" w:fill="FFFFFF"/>
          <w:lang w:val="en-GB"/>
        </w:rPr>
        <w:t>(3), 9-32.</w:t>
      </w:r>
    </w:p>
    <w:p w14:paraId="120D0F95"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Khodak</w:t>
      </w:r>
      <w:proofErr w:type="spellEnd"/>
      <w:r w:rsidRPr="005C1721">
        <w:rPr>
          <w:rFonts w:eastAsia="Tahoma"/>
          <w:color w:val="262626"/>
          <w:shd w:val="clear" w:color="auto" w:fill="FFFFFF"/>
          <w:lang w:val="en-GB"/>
        </w:rPr>
        <w:t xml:space="preserve">, O. L., &amp; Bilas, V. R. (2008). The effect of </w:t>
      </w:r>
      <w:proofErr w:type="spellStart"/>
      <w:r w:rsidRPr="005C1721">
        <w:rPr>
          <w:rFonts w:eastAsia="Tahoma"/>
          <w:color w:val="262626"/>
          <w:shd w:val="clear" w:color="auto" w:fill="FFFFFF"/>
          <w:lang w:val="en-GB"/>
        </w:rPr>
        <w:t>Naftussya</w:t>
      </w:r>
      <w:proofErr w:type="spellEnd"/>
      <w:r w:rsidRPr="005C1721">
        <w:rPr>
          <w:rFonts w:eastAsia="Tahoma"/>
          <w:color w:val="262626"/>
          <w:shd w:val="clear" w:color="auto" w:fill="FFFFFF"/>
          <w:lang w:val="en-GB"/>
        </w:rPr>
        <w:t xml:space="preserve"> mineral water on the body's nonspecific resistance to neoplastic processes [in Ukrainian]. </w:t>
      </w:r>
      <w:r w:rsidRPr="005C1721">
        <w:rPr>
          <w:rFonts w:eastAsia="Tahoma"/>
          <w:i/>
          <w:iCs/>
          <w:color w:val="262626"/>
          <w:shd w:val="clear" w:color="auto" w:fill="FFFFFF"/>
          <w:lang w:val="en-GB"/>
        </w:rPr>
        <w:t>Medical Hydrology and Rehabilitation, 6</w:t>
      </w:r>
      <w:r w:rsidRPr="005C1721">
        <w:rPr>
          <w:rFonts w:eastAsia="Tahoma"/>
          <w:color w:val="262626"/>
          <w:shd w:val="clear" w:color="auto" w:fill="FFFFFF"/>
          <w:lang w:val="en-GB"/>
        </w:rPr>
        <w:t>(1), 79-84.</w:t>
      </w:r>
    </w:p>
    <w:p w14:paraId="1A1B7417"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lastRenderedPageBreak/>
        <w:t xml:space="preserve">Kimura, E., &amp; </w:t>
      </w:r>
      <w:proofErr w:type="spellStart"/>
      <w:r w:rsidRPr="005C1721">
        <w:rPr>
          <w:rFonts w:eastAsia="Tahoma"/>
          <w:color w:val="262626"/>
          <w:shd w:val="clear" w:color="auto" w:fill="FFFFFF"/>
          <w:lang w:val="en-GB"/>
        </w:rPr>
        <w:t>Tohyama</w:t>
      </w:r>
      <w:proofErr w:type="spellEnd"/>
      <w:r w:rsidRPr="005C1721">
        <w:rPr>
          <w:rFonts w:eastAsia="Tahoma"/>
          <w:color w:val="262626"/>
          <w:shd w:val="clear" w:color="auto" w:fill="FFFFFF"/>
          <w:lang w:val="en-GB"/>
        </w:rPr>
        <w:t xml:space="preserve">, C. (2017). Embryonic and postnatal expression of aryl hydrocarbon receptor mRNA in mouse brain. </w:t>
      </w:r>
      <w:r w:rsidRPr="005C1721">
        <w:rPr>
          <w:rFonts w:eastAsia="Tahoma"/>
          <w:i/>
          <w:iCs/>
          <w:color w:val="262626"/>
          <w:shd w:val="clear" w:color="auto" w:fill="FFFFFF"/>
          <w:lang w:val="en-GB"/>
        </w:rPr>
        <w:t>Frontiers in Neuroanatomy, 11</w:t>
      </w:r>
      <w:r w:rsidRPr="005C1721">
        <w:rPr>
          <w:rFonts w:eastAsia="Tahoma"/>
          <w:color w:val="262626"/>
          <w:shd w:val="clear" w:color="auto" w:fill="FFFFFF"/>
          <w:lang w:val="en-GB"/>
        </w:rPr>
        <w:t xml:space="preserve">, 4. </w:t>
      </w:r>
      <w:hyperlink r:id="rId41" w:history="1">
        <w:r w:rsidRPr="005C1721">
          <w:rPr>
            <w:rStyle w:val="19"/>
            <w:rFonts w:eastAsia="Tahoma"/>
            <w:color w:val="1E6FFF"/>
            <w:shd w:val="clear" w:color="auto" w:fill="FFFFFF"/>
            <w:lang w:val="en-GB"/>
          </w:rPr>
          <w:t>https://doi.org/10.3389/fnana.2017.00004</w:t>
        </w:r>
      </w:hyperlink>
    </w:p>
    <w:p w14:paraId="2A41493C"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Klecka</w:t>
      </w:r>
      <w:proofErr w:type="spellEnd"/>
      <w:r w:rsidRPr="005C1721">
        <w:rPr>
          <w:rFonts w:eastAsia="Tahoma"/>
          <w:color w:val="262626"/>
          <w:shd w:val="clear" w:color="auto" w:fill="FFFFFF"/>
          <w:lang w:val="en-GB"/>
        </w:rPr>
        <w:t xml:space="preserve">, W. R. (1989). Discriminant analysis [trans. from English in Russian] (Seventh Printing, 1986). In </w:t>
      </w:r>
      <w:r w:rsidRPr="005C1721">
        <w:rPr>
          <w:rFonts w:eastAsia="Tahoma"/>
          <w:i/>
          <w:iCs/>
          <w:color w:val="262626"/>
          <w:shd w:val="clear" w:color="auto" w:fill="FFFFFF"/>
          <w:lang w:val="en-GB"/>
        </w:rPr>
        <w:t>Factor, discriminant and cluster analysis</w:t>
      </w:r>
      <w:r w:rsidRPr="005C1721">
        <w:rPr>
          <w:rFonts w:eastAsia="Tahoma"/>
          <w:color w:val="262626"/>
          <w:shd w:val="clear" w:color="auto" w:fill="FFFFFF"/>
          <w:lang w:val="en-GB"/>
        </w:rPr>
        <w:t xml:space="preserve"> (pp. 78-138). </w:t>
      </w:r>
      <w:proofErr w:type="spellStart"/>
      <w:r w:rsidRPr="005C1721">
        <w:rPr>
          <w:rFonts w:eastAsia="Tahoma"/>
          <w:color w:val="262626"/>
          <w:shd w:val="clear" w:color="auto" w:fill="FFFFFF"/>
          <w:lang w:val="en-GB"/>
        </w:rPr>
        <w:t>Moskwa</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Finansy</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i</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Statistika</w:t>
      </w:r>
      <w:proofErr w:type="spellEnd"/>
      <w:r w:rsidRPr="005C1721">
        <w:rPr>
          <w:rFonts w:eastAsia="Tahoma"/>
          <w:color w:val="262626"/>
          <w:shd w:val="clear" w:color="auto" w:fill="FFFFFF"/>
          <w:lang w:val="en-GB"/>
        </w:rPr>
        <w:t>.</w:t>
      </w:r>
    </w:p>
    <w:p w14:paraId="25A34316"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Korda</w:t>
      </w:r>
      <w:proofErr w:type="spellEnd"/>
      <w:r w:rsidRPr="005C1721">
        <w:rPr>
          <w:rFonts w:eastAsia="Tahoma"/>
          <w:color w:val="262626"/>
          <w:shd w:val="clear" w:color="auto" w:fill="FFFFFF"/>
          <w:lang w:val="en-GB"/>
        </w:rPr>
        <w:t xml:space="preserve">, M. M., </w:t>
      </w:r>
      <w:proofErr w:type="spellStart"/>
      <w:r w:rsidRPr="005C1721">
        <w:rPr>
          <w:rFonts w:eastAsia="Tahoma"/>
          <w:color w:val="262626"/>
          <w:shd w:val="clear" w:color="auto" w:fill="FFFFFF"/>
          <w:lang w:val="en-GB"/>
        </w:rPr>
        <w:t>Fihura</w:t>
      </w:r>
      <w:proofErr w:type="spellEnd"/>
      <w:r w:rsidRPr="005C1721">
        <w:rPr>
          <w:rFonts w:eastAsia="Tahoma"/>
          <w:color w:val="262626"/>
          <w:shd w:val="clear" w:color="auto" w:fill="FFFFFF"/>
          <w:lang w:val="en-GB"/>
        </w:rPr>
        <w:t xml:space="preserve">, O. A., Melnyk, O. I., </w:t>
      </w:r>
      <w:proofErr w:type="spellStart"/>
      <w:r w:rsidRPr="005C1721">
        <w:rPr>
          <w:rFonts w:eastAsia="Tahoma"/>
          <w:color w:val="262626"/>
          <w:shd w:val="clear" w:color="auto" w:fill="FFFFFF"/>
          <w:lang w:val="en-GB"/>
        </w:rPr>
        <w:t>Klishch</w:t>
      </w:r>
      <w:proofErr w:type="spellEnd"/>
      <w:r w:rsidRPr="005C1721">
        <w:rPr>
          <w:rFonts w:eastAsia="Tahoma"/>
          <w:color w:val="262626"/>
          <w:shd w:val="clear" w:color="auto" w:fill="FFFFFF"/>
          <w:lang w:val="en-GB"/>
        </w:rPr>
        <w:t xml:space="preserve">, I. M., </w:t>
      </w:r>
      <w:proofErr w:type="spellStart"/>
      <w:r w:rsidRPr="005C1721">
        <w:rPr>
          <w:rFonts w:eastAsia="Tahoma"/>
          <w:color w:val="262626"/>
          <w:shd w:val="clear" w:color="auto" w:fill="FFFFFF"/>
          <w:lang w:val="en-GB"/>
        </w:rPr>
        <w:t>Yanchij</w:t>
      </w:r>
      <w:proofErr w:type="spellEnd"/>
      <w:r w:rsidRPr="005C1721">
        <w:rPr>
          <w:rFonts w:eastAsia="Tahoma"/>
          <w:color w:val="262626"/>
          <w:shd w:val="clear" w:color="auto" w:fill="FFFFFF"/>
          <w:lang w:val="en-GB"/>
        </w:rPr>
        <w:t xml:space="preserve">, R. I., Zukow, W.,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D. V.,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(2024). </w:t>
      </w:r>
      <w:r w:rsidRPr="005C1721">
        <w:rPr>
          <w:rFonts w:eastAsia="Tahoma"/>
          <w:i/>
          <w:iCs/>
          <w:color w:val="262626"/>
          <w:shd w:val="clear" w:color="auto" w:fill="FFFFFF"/>
          <w:lang w:val="en-GB"/>
        </w:rPr>
        <w:t xml:space="preserve">Ukrainian </w:t>
      </w:r>
      <w:proofErr w:type="spellStart"/>
      <w:r w:rsidRPr="005C1721">
        <w:rPr>
          <w:rFonts w:eastAsia="Tahoma"/>
          <w:i/>
          <w:iCs/>
          <w:color w:val="262626"/>
          <w:shd w:val="clear" w:color="auto" w:fill="FFFFFF"/>
          <w:lang w:val="en-GB"/>
        </w:rPr>
        <w:t>phytocomposition</w:t>
      </w:r>
      <w:proofErr w:type="spellEnd"/>
      <w:r w:rsidRPr="005C1721">
        <w:rPr>
          <w:rFonts w:eastAsia="Tahoma"/>
          <w:i/>
          <w:iCs/>
          <w:color w:val="262626"/>
          <w:shd w:val="clear" w:color="auto" w:fill="FFFFFF"/>
          <w:lang w:val="en-GB"/>
        </w:rPr>
        <w:t xml:space="preserve"> "Balm </w:t>
      </w:r>
      <w:proofErr w:type="spellStart"/>
      <w:r w:rsidRPr="005C1721">
        <w:rPr>
          <w:rFonts w:eastAsia="Tahoma"/>
          <w:i/>
          <w:iCs/>
          <w:color w:val="262626"/>
          <w:shd w:val="clear" w:color="auto" w:fill="FFFFFF"/>
          <w:lang w:val="en-GB"/>
        </w:rPr>
        <w:t>Truskavets</w:t>
      </w:r>
      <w:proofErr w:type="spellEnd"/>
      <w:r w:rsidRPr="005C1721">
        <w:rPr>
          <w:rFonts w:eastAsia="Tahoma"/>
          <w:i/>
          <w:iCs/>
          <w:color w:val="262626"/>
          <w:shd w:val="clear" w:color="auto" w:fill="FFFFFF"/>
          <w:lang w:val="en-GB"/>
        </w:rPr>
        <w:t>'", metabolism, physical working capacity and neuro-endocrine-immune complex</w:t>
      </w:r>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Lviv</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Svit</w:t>
      </w:r>
      <w:proofErr w:type="spellEnd"/>
      <w:r w:rsidRPr="005C1721">
        <w:rPr>
          <w:rFonts w:eastAsia="Tahoma"/>
          <w:color w:val="262626"/>
          <w:shd w:val="clear" w:color="auto" w:fill="FFFFFF"/>
          <w:lang w:val="en-GB"/>
        </w:rPr>
        <w:t xml:space="preserve">. </w:t>
      </w:r>
      <w:hyperlink r:id="rId42" w:history="1">
        <w:r w:rsidRPr="005C1721">
          <w:rPr>
            <w:rStyle w:val="19"/>
            <w:rFonts w:eastAsia="Tahoma"/>
            <w:color w:val="1E6FFF"/>
            <w:shd w:val="clear" w:color="auto" w:fill="FFFFFF"/>
            <w:lang w:val="en-GB"/>
          </w:rPr>
          <w:t>http://dx.doi.org/10.5281/zenodo.14640273</w:t>
        </w:r>
      </w:hyperlink>
    </w:p>
    <w:p w14:paraId="035176FE"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Kostyuk</w:t>
      </w:r>
      <w:proofErr w:type="spellEnd"/>
      <w:r w:rsidRPr="005C1721">
        <w:rPr>
          <w:rFonts w:eastAsia="Tahoma"/>
          <w:color w:val="262626"/>
          <w:shd w:val="clear" w:color="auto" w:fill="FFFFFF"/>
          <w:lang w:val="en-GB"/>
        </w:rPr>
        <w:t xml:space="preserve">, P. G.,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&amp; </w:t>
      </w:r>
      <w:r>
        <w:rPr>
          <w:rFonts w:eastAsia="Tahoma"/>
          <w:color w:val="262626"/>
          <w:shd w:val="clear" w:color="auto" w:fill="FFFFFF"/>
        </w:rPr>
        <w:t>І</w:t>
      </w:r>
      <w:proofErr w:type="spellStart"/>
      <w:r w:rsidRPr="005C1721">
        <w:rPr>
          <w:rFonts w:eastAsia="Tahoma"/>
          <w:color w:val="262626"/>
          <w:shd w:val="clear" w:color="auto" w:fill="FFFFFF"/>
          <w:lang w:val="en-GB"/>
        </w:rPr>
        <w:t>vassivka</w:t>
      </w:r>
      <w:proofErr w:type="spellEnd"/>
      <w:r w:rsidRPr="005C1721">
        <w:rPr>
          <w:rFonts w:eastAsia="Tahoma"/>
          <w:color w:val="262626"/>
          <w:shd w:val="clear" w:color="auto" w:fill="FFFFFF"/>
          <w:lang w:val="en-GB"/>
        </w:rPr>
        <w:t xml:space="preserve">, S. V. (Eds.). (2006). </w:t>
      </w:r>
      <w:r w:rsidRPr="005C1721">
        <w:rPr>
          <w:rFonts w:eastAsia="Tahoma"/>
          <w:i/>
          <w:iCs/>
          <w:color w:val="262626"/>
          <w:shd w:val="clear" w:color="auto" w:fill="FFFFFF"/>
          <w:lang w:val="en-GB"/>
        </w:rPr>
        <w:t>Chornobyl', adaptive and defensive systems, rehabilitation</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Computerpress</w:t>
      </w:r>
      <w:proofErr w:type="spellEnd"/>
      <w:r w:rsidRPr="005C1721">
        <w:rPr>
          <w:rFonts w:eastAsia="Tahoma"/>
          <w:color w:val="262626"/>
          <w:shd w:val="clear" w:color="auto" w:fill="FFFFFF"/>
          <w:lang w:val="en-GB"/>
        </w:rPr>
        <w:t>. 348.</w:t>
      </w:r>
    </w:p>
    <w:p w14:paraId="674E9323"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Kou, Z., &amp; Dai, W. (2021). Aryl hydrocarbon receptor: Its roles in physiology. </w:t>
      </w:r>
      <w:r w:rsidRPr="005C1721">
        <w:rPr>
          <w:rFonts w:eastAsia="Tahoma"/>
          <w:i/>
          <w:iCs/>
          <w:color w:val="262626"/>
          <w:shd w:val="clear" w:color="auto" w:fill="FFFFFF"/>
          <w:lang w:val="en-GB"/>
        </w:rPr>
        <w:t>Biochemical Pharmacology, 185</w:t>
      </w:r>
      <w:r w:rsidRPr="005C1721">
        <w:rPr>
          <w:rFonts w:eastAsia="Tahoma"/>
          <w:color w:val="262626"/>
          <w:shd w:val="clear" w:color="auto" w:fill="FFFFFF"/>
          <w:lang w:val="en-GB"/>
        </w:rPr>
        <w:t xml:space="preserve">, 114428. </w:t>
      </w:r>
      <w:hyperlink r:id="rId43" w:history="1">
        <w:r w:rsidRPr="005C1721">
          <w:rPr>
            <w:rStyle w:val="19"/>
            <w:rFonts w:eastAsia="Tahoma"/>
            <w:color w:val="1E6FFF"/>
            <w:shd w:val="clear" w:color="auto" w:fill="FFFFFF"/>
            <w:lang w:val="en-GB"/>
          </w:rPr>
          <w:t>https://doi.org/10.1016/j.bcp.2021.114428</w:t>
        </w:r>
      </w:hyperlink>
    </w:p>
    <w:p w14:paraId="4C6F8DA4"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Kozyavkina</w:t>
      </w:r>
      <w:proofErr w:type="spellEnd"/>
      <w:r w:rsidRPr="005C1721">
        <w:rPr>
          <w:rFonts w:eastAsia="Tahoma"/>
          <w:color w:val="262626"/>
          <w:shd w:val="clear" w:color="auto" w:fill="FFFFFF"/>
          <w:lang w:val="en-GB"/>
        </w:rPr>
        <w:t xml:space="preserve">, O. V., </w:t>
      </w:r>
      <w:proofErr w:type="spellStart"/>
      <w:r w:rsidRPr="005C1721">
        <w:rPr>
          <w:rFonts w:eastAsia="Tahoma"/>
          <w:color w:val="262626"/>
          <w:shd w:val="clear" w:color="auto" w:fill="FFFFFF"/>
          <w:lang w:val="en-GB"/>
        </w:rPr>
        <w:t>Kozyavkina</w:t>
      </w:r>
      <w:proofErr w:type="spellEnd"/>
      <w:r w:rsidRPr="005C1721">
        <w:rPr>
          <w:rFonts w:eastAsia="Tahoma"/>
          <w:color w:val="262626"/>
          <w:shd w:val="clear" w:color="auto" w:fill="FFFFFF"/>
          <w:lang w:val="en-GB"/>
        </w:rPr>
        <w:t xml:space="preserve">, N. V., </w:t>
      </w:r>
      <w:proofErr w:type="spellStart"/>
      <w:r w:rsidRPr="005C1721">
        <w:rPr>
          <w:rFonts w:eastAsia="Tahoma"/>
          <w:color w:val="262626"/>
          <w:shd w:val="clear" w:color="auto" w:fill="FFFFFF"/>
          <w:lang w:val="en-GB"/>
        </w:rPr>
        <w:t>Gozhenko</w:t>
      </w:r>
      <w:proofErr w:type="spellEnd"/>
      <w:r w:rsidRPr="005C1721">
        <w:rPr>
          <w:rFonts w:eastAsia="Tahoma"/>
          <w:color w:val="262626"/>
          <w:shd w:val="clear" w:color="auto" w:fill="FFFFFF"/>
          <w:lang w:val="en-GB"/>
        </w:rPr>
        <w:t xml:space="preserve">, O. A., </w:t>
      </w:r>
      <w:proofErr w:type="spellStart"/>
      <w:r w:rsidRPr="005C1721">
        <w:rPr>
          <w:rFonts w:eastAsia="Tahoma"/>
          <w:color w:val="262626"/>
          <w:shd w:val="clear" w:color="auto" w:fill="FFFFFF"/>
          <w:lang w:val="en-GB"/>
        </w:rPr>
        <w:t>Gozhenko</w:t>
      </w:r>
      <w:proofErr w:type="spellEnd"/>
      <w:r w:rsidRPr="005C1721">
        <w:rPr>
          <w:rFonts w:eastAsia="Tahoma"/>
          <w:color w:val="262626"/>
          <w:shd w:val="clear" w:color="auto" w:fill="FFFFFF"/>
          <w:lang w:val="en-GB"/>
        </w:rPr>
        <w:t xml:space="preserve">, A. I., </w:t>
      </w:r>
      <w:proofErr w:type="spellStart"/>
      <w:r w:rsidRPr="005C1721">
        <w:rPr>
          <w:rFonts w:eastAsia="Tahoma"/>
          <w:color w:val="262626"/>
          <w:shd w:val="clear" w:color="auto" w:fill="FFFFFF"/>
          <w:lang w:val="en-GB"/>
        </w:rPr>
        <w:t>Barylyak</w:t>
      </w:r>
      <w:proofErr w:type="spellEnd"/>
      <w:r w:rsidRPr="005C1721">
        <w:rPr>
          <w:rFonts w:eastAsia="Tahoma"/>
          <w:color w:val="262626"/>
          <w:shd w:val="clear" w:color="auto" w:fill="FFFFFF"/>
          <w:lang w:val="en-GB"/>
        </w:rPr>
        <w:t xml:space="preserve">, L. G.,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(2015). </w:t>
      </w:r>
      <w:r w:rsidRPr="005C1721">
        <w:rPr>
          <w:rFonts w:eastAsia="Tahoma"/>
          <w:i/>
          <w:iCs/>
          <w:color w:val="262626"/>
          <w:shd w:val="clear" w:color="auto" w:fill="FFFFFF"/>
          <w:lang w:val="en-GB"/>
        </w:rPr>
        <w:t xml:space="preserve">Bioactive water </w:t>
      </w:r>
      <w:proofErr w:type="spellStart"/>
      <w:r w:rsidRPr="005C1721">
        <w:rPr>
          <w:rFonts w:eastAsia="Tahoma"/>
          <w:i/>
          <w:iCs/>
          <w:color w:val="262626"/>
          <w:shd w:val="clear" w:color="auto" w:fill="FFFFFF"/>
          <w:lang w:val="en-GB"/>
        </w:rPr>
        <w:t>Naftussya</w:t>
      </w:r>
      <w:proofErr w:type="spellEnd"/>
      <w:r w:rsidRPr="005C1721">
        <w:rPr>
          <w:rFonts w:eastAsia="Tahoma"/>
          <w:i/>
          <w:iCs/>
          <w:color w:val="262626"/>
          <w:shd w:val="clear" w:color="auto" w:fill="FFFFFF"/>
          <w:lang w:val="en-GB"/>
        </w:rPr>
        <w:t xml:space="preserve"> and neuroendocrine-immune complex</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v: UNESCO-SOCIO. 349.</w:t>
      </w:r>
    </w:p>
    <w:p w14:paraId="6E99BAF2"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Kumar, P., </w:t>
      </w:r>
      <w:proofErr w:type="spellStart"/>
      <w:r w:rsidRPr="005C1721">
        <w:rPr>
          <w:rFonts w:eastAsia="Tahoma"/>
          <w:color w:val="262626"/>
          <w:shd w:val="clear" w:color="auto" w:fill="FFFFFF"/>
          <w:lang w:val="en-GB"/>
        </w:rPr>
        <w:t>Banik</w:t>
      </w:r>
      <w:proofErr w:type="spellEnd"/>
      <w:r w:rsidRPr="005C1721">
        <w:rPr>
          <w:rFonts w:eastAsia="Tahoma"/>
          <w:color w:val="262626"/>
          <w:shd w:val="clear" w:color="auto" w:fill="FFFFFF"/>
          <w:lang w:val="en-GB"/>
        </w:rPr>
        <w:t xml:space="preserve">, S. P., Goel, A., Chakraborty, S., </w:t>
      </w:r>
      <w:proofErr w:type="spellStart"/>
      <w:r w:rsidRPr="005C1721">
        <w:rPr>
          <w:rFonts w:eastAsia="Tahoma"/>
          <w:color w:val="262626"/>
          <w:shd w:val="clear" w:color="auto" w:fill="FFFFFF"/>
          <w:lang w:val="en-GB"/>
        </w:rPr>
        <w:t>Bagchi</w:t>
      </w:r>
      <w:proofErr w:type="spellEnd"/>
      <w:r w:rsidRPr="005C1721">
        <w:rPr>
          <w:rFonts w:eastAsia="Tahoma"/>
          <w:color w:val="262626"/>
          <w:shd w:val="clear" w:color="auto" w:fill="FFFFFF"/>
          <w:lang w:val="en-GB"/>
        </w:rPr>
        <w:t xml:space="preserve">, M., &amp; </w:t>
      </w:r>
      <w:proofErr w:type="spellStart"/>
      <w:r w:rsidRPr="005C1721">
        <w:rPr>
          <w:rFonts w:eastAsia="Tahoma"/>
          <w:color w:val="262626"/>
          <w:shd w:val="clear" w:color="auto" w:fill="FFFFFF"/>
          <w:lang w:val="en-GB"/>
        </w:rPr>
        <w:t>Bagchi</w:t>
      </w:r>
      <w:proofErr w:type="spellEnd"/>
      <w:r w:rsidRPr="005C1721">
        <w:rPr>
          <w:rFonts w:eastAsia="Tahoma"/>
          <w:color w:val="262626"/>
          <w:shd w:val="clear" w:color="auto" w:fill="FFFFFF"/>
          <w:lang w:val="en-GB"/>
        </w:rPr>
        <w:t xml:space="preserve">, D. (2023). Chemical, microbial and safety profiling of a standardized </w:t>
      </w:r>
      <w:proofErr w:type="spellStart"/>
      <w:r w:rsidRPr="005C1721">
        <w:rPr>
          <w:rFonts w:eastAsia="Tahoma"/>
          <w:color w:val="262626"/>
          <w:shd w:val="clear" w:color="auto" w:fill="FFFFFF"/>
          <w:lang w:val="en-GB"/>
        </w:rPr>
        <w:t>Withania</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somnifera</w:t>
      </w:r>
      <w:proofErr w:type="spellEnd"/>
      <w:r w:rsidRPr="005C1721">
        <w:rPr>
          <w:rFonts w:eastAsia="Tahoma"/>
          <w:color w:val="262626"/>
          <w:shd w:val="clear" w:color="auto" w:fill="FFFFFF"/>
          <w:lang w:val="en-GB"/>
        </w:rPr>
        <w:t xml:space="preserve"> (Ashwagandha) extract and Withaferin A, a potent novel </w:t>
      </w:r>
      <w:proofErr w:type="spellStart"/>
      <w:r w:rsidRPr="005C1721">
        <w:rPr>
          <w:rFonts w:eastAsia="Tahoma"/>
          <w:color w:val="262626"/>
          <w:shd w:val="clear" w:color="auto" w:fill="FFFFFF"/>
          <w:lang w:val="en-GB"/>
        </w:rPr>
        <w:t>phytotherapeutic</w:t>
      </w:r>
      <w:proofErr w:type="spellEnd"/>
      <w:r w:rsidRPr="005C1721">
        <w:rPr>
          <w:rFonts w:eastAsia="Tahoma"/>
          <w:color w:val="262626"/>
          <w:shd w:val="clear" w:color="auto" w:fill="FFFFFF"/>
          <w:lang w:val="en-GB"/>
        </w:rPr>
        <w:t xml:space="preserve"> of the millennium. </w:t>
      </w:r>
      <w:r w:rsidRPr="005C1721">
        <w:rPr>
          <w:rFonts w:eastAsia="Tahoma"/>
          <w:i/>
          <w:iCs/>
          <w:color w:val="262626"/>
          <w:shd w:val="clear" w:color="auto" w:fill="FFFFFF"/>
          <w:lang w:val="en-GB"/>
        </w:rPr>
        <w:t>Functional Foods in Health and Disease, 13</w:t>
      </w:r>
      <w:r w:rsidRPr="005C1721">
        <w:rPr>
          <w:rFonts w:eastAsia="Tahoma"/>
          <w:color w:val="262626"/>
          <w:shd w:val="clear" w:color="auto" w:fill="FFFFFF"/>
          <w:lang w:val="en-GB"/>
        </w:rPr>
        <w:t xml:space="preserve">(2), 36-51. </w:t>
      </w:r>
      <w:hyperlink r:id="rId44" w:history="1">
        <w:r w:rsidRPr="005C1721">
          <w:rPr>
            <w:rStyle w:val="19"/>
            <w:rFonts w:eastAsia="Tahoma"/>
            <w:color w:val="1E6FFF"/>
            <w:shd w:val="clear" w:color="auto" w:fill="FFFFFF"/>
            <w:lang w:val="en-GB"/>
          </w:rPr>
          <w:t>https://doi.org/10.31989/ffhd.v13i2.1020</w:t>
        </w:r>
      </w:hyperlink>
    </w:p>
    <w:p w14:paraId="1AA5C51C"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Lapovets</w:t>
      </w:r>
      <w:proofErr w:type="spellEnd"/>
      <w:r w:rsidRPr="005C1721">
        <w:rPr>
          <w:rFonts w:eastAsia="Tahoma"/>
          <w:color w:val="262626"/>
          <w:shd w:val="clear" w:color="auto" w:fill="FFFFFF"/>
          <w:lang w:val="en-GB"/>
        </w:rPr>
        <w:t xml:space="preserve">, L., &amp; </w:t>
      </w:r>
      <w:proofErr w:type="spellStart"/>
      <w:r w:rsidRPr="005C1721">
        <w:rPr>
          <w:rFonts w:eastAsia="Tahoma"/>
          <w:color w:val="262626"/>
          <w:shd w:val="clear" w:color="auto" w:fill="FFFFFF"/>
          <w:lang w:val="en-GB"/>
        </w:rPr>
        <w:t>Lutsyk</w:t>
      </w:r>
      <w:proofErr w:type="spellEnd"/>
      <w:r w:rsidRPr="005C1721">
        <w:rPr>
          <w:rFonts w:eastAsia="Tahoma"/>
          <w:color w:val="262626"/>
          <w:shd w:val="clear" w:color="auto" w:fill="FFFFFF"/>
          <w:lang w:val="en-GB"/>
        </w:rPr>
        <w:t xml:space="preserve">, B. (2004). </w:t>
      </w:r>
      <w:r w:rsidRPr="005C1721">
        <w:rPr>
          <w:rFonts w:eastAsia="Tahoma"/>
          <w:i/>
          <w:iCs/>
          <w:color w:val="262626"/>
          <w:shd w:val="clear" w:color="auto" w:fill="FFFFFF"/>
          <w:lang w:val="en-GB"/>
        </w:rPr>
        <w:t>Handbook of laboratory immunology</w:t>
      </w:r>
      <w:r w:rsidRPr="005C1721">
        <w:rPr>
          <w:rFonts w:eastAsia="Tahoma"/>
          <w:color w:val="262626"/>
          <w:shd w:val="clear" w:color="auto" w:fill="FFFFFF"/>
          <w:lang w:val="en-GB"/>
        </w:rPr>
        <w:t xml:space="preserve"> [in Ukrainian]. </w:t>
      </w:r>
      <w:proofErr w:type="spellStart"/>
      <w:r w:rsidRPr="005C1721">
        <w:rPr>
          <w:rFonts w:eastAsia="Tahoma"/>
          <w:color w:val="262626"/>
          <w:shd w:val="clear" w:color="auto" w:fill="FFFFFF"/>
          <w:lang w:val="en-GB"/>
        </w:rPr>
        <w:t>Lviv</w:t>
      </w:r>
      <w:proofErr w:type="spellEnd"/>
      <w:r w:rsidRPr="005C1721">
        <w:rPr>
          <w:rFonts w:eastAsia="Tahoma"/>
          <w:color w:val="262626"/>
          <w:shd w:val="clear" w:color="auto" w:fill="FFFFFF"/>
          <w:lang w:val="en-GB"/>
        </w:rPr>
        <w:t>. 173.</w:t>
      </w:r>
    </w:p>
    <w:p w14:paraId="64878BED"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Li, L. A., &amp; Wang, P. W. (2005). PCB126 induces differential changes in androgen, cortisol, and aldosterone biosynthesis in human adrenocortical H295R cells. </w:t>
      </w:r>
      <w:r w:rsidRPr="005C1721">
        <w:rPr>
          <w:rFonts w:eastAsia="Tahoma"/>
          <w:i/>
          <w:iCs/>
          <w:color w:val="262626"/>
          <w:shd w:val="clear" w:color="auto" w:fill="FFFFFF"/>
          <w:lang w:val="en-GB"/>
        </w:rPr>
        <w:t>Toxicological Sciences, 85</w:t>
      </w:r>
      <w:r w:rsidRPr="005C1721">
        <w:rPr>
          <w:rFonts w:eastAsia="Tahoma"/>
          <w:color w:val="262626"/>
          <w:shd w:val="clear" w:color="auto" w:fill="FFFFFF"/>
          <w:lang w:val="en-GB"/>
        </w:rPr>
        <w:t xml:space="preserve">(1), 530-540. </w:t>
      </w:r>
      <w:hyperlink r:id="rId45" w:history="1">
        <w:r w:rsidRPr="005C1721">
          <w:rPr>
            <w:rStyle w:val="19"/>
            <w:rFonts w:eastAsia="Tahoma"/>
            <w:color w:val="1E6FFF"/>
            <w:shd w:val="clear" w:color="auto" w:fill="FFFFFF"/>
            <w:lang w:val="en-GB"/>
          </w:rPr>
          <w:t>https://doi.org/10.1093/toxsci/kfi130</w:t>
        </w:r>
      </w:hyperlink>
    </w:p>
    <w:p w14:paraId="3F0FEB40"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Lu, S., Wu, D., Sun, G., </w:t>
      </w:r>
      <w:proofErr w:type="spellStart"/>
      <w:r w:rsidRPr="005C1721">
        <w:rPr>
          <w:rFonts w:eastAsia="Tahoma"/>
          <w:color w:val="262626"/>
          <w:shd w:val="clear" w:color="auto" w:fill="FFFFFF"/>
          <w:lang w:val="en-GB"/>
        </w:rPr>
        <w:t>Geng</w:t>
      </w:r>
      <w:proofErr w:type="spellEnd"/>
      <w:r w:rsidRPr="005C1721">
        <w:rPr>
          <w:rFonts w:eastAsia="Tahoma"/>
          <w:color w:val="262626"/>
          <w:shd w:val="clear" w:color="auto" w:fill="FFFFFF"/>
          <w:lang w:val="en-GB"/>
        </w:rPr>
        <w:t xml:space="preserve">, F., Shen, Y., Tan, J., Sun, X., &amp; Ding, S. (2019). Gastroprotective effects of </w:t>
      </w:r>
      <w:proofErr w:type="spellStart"/>
      <w:r w:rsidRPr="005C1721">
        <w:rPr>
          <w:rFonts w:eastAsia="Tahoma"/>
          <w:color w:val="262626"/>
          <w:shd w:val="clear" w:color="auto" w:fill="FFFFFF"/>
          <w:lang w:val="en-GB"/>
        </w:rPr>
        <w:t>Kangfuxin</w:t>
      </w:r>
      <w:proofErr w:type="spellEnd"/>
      <w:r w:rsidRPr="005C1721">
        <w:rPr>
          <w:rFonts w:eastAsia="Tahoma"/>
          <w:color w:val="262626"/>
          <w:shd w:val="clear" w:color="auto" w:fill="FFFFFF"/>
          <w:lang w:val="en-GB"/>
        </w:rPr>
        <w:t xml:space="preserve"> against water-immersion and restraint stress-induced gastric ulcer in rats: Roles of antioxidation, anti-inflammation, and pro-survival. </w:t>
      </w:r>
      <w:r w:rsidRPr="005C1721">
        <w:rPr>
          <w:rFonts w:eastAsia="Tahoma"/>
          <w:i/>
          <w:iCs/>
          <w:color w:val="262626"/>
          <w:shd w:val="clear" w:color="auto" w:fill="FFFFFF"/>
          <w:lang w:val="en-GB"/>
        </w:rPr>
        <w:t>Pharmaceutical Biology, 57</w:t>
      </w:r>
      <w:r w:rsidRPr="005C1721">
        <w:rPr>
          <w:rFonts w:eastAsia="Tahoma"/>
          <w:color w:val="262626"/>
          <w:shd w:val="clear" w:color="auto" w:fill="FFFFFF"/>
          <w:lang w:val="en-GB"/>
        </w:rPr>
        <w:t xml:space="preserve">(1), 770-777. </w:t>
      </w:r>
      <w:hyperlink r:id="rId46" w:history="1">
        <w:r w:rsidRPr="005C1721">
          <w:rPr>
            <w:rStyle w:val="19"/>
            <w:rFonts w:eastAsia="Tahoma"/>
            <w:color w:val="1E6FFF"/>
            <w:shd w:val="clear" w:color="auto" w:fill="FFFFFF"/>
            <w:lang w:val="en-GB"/>
          </w:rPr>
          <w:t>https://doi.org/10.1080/13880209.2019.1679814</w:t>
        </w:r>
      </w:hyperlink>
    </w:p>
    <w:p w14:paraId="60C0BC28"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Lupandin</w:t>
      </w:r>
      <w:proofErr w:type="spellEnd"/>
      <w:r w:rsidRPr="005C1721">
        <w:rPr>
          <w:rFonts w:eastAsia="Tahoma"/>
          <w:color w:val="262626"/>
          <w:shd w:val="clear" w:color="auto" w:fill="FFFFFF"/>
          <w:lang w:val="en-GB"/>
        </w:rPr>
        <w:t xml:space="preserve">, A. V. (1989). On the role of catecholaminergic synapses in the mechanism of adaptation formation with the participation of polyphenolic adaptogens [in Russian]. </w:t>
      </w:r>
      <w:proofErr w:type="spellStart"/>
      <w:r w:rsidRPr="005C1721">
        <w:rPr>
          <w:rFonts w:eastAsia="Tahoma"/>
          <w:i/>
          <w:iCs/>
          <w:color w:val="262626"/>
          <w:shd w:val="clear" w:color="auto" w:fill="FFFFFF"/>
          <w:lang w:val="en-GB"/>
        </w:rPr>
        <w:t>Fiziologicheskii</w:t>
      </w:r>
      <w:proofErr w:type="spellEnd"/>
      <w:r w:rsidRPr="005C1721">
        <w:rPr>
          <w:rFonts w:eastAsia="Tahoma"/>
          <w:i/>
          <w:iCs/>
          <w:color w:val="262626"/>
          <w:shd w:val="clear" w:color="auto" w:fill="FFFFFF"/>
          <w:lang w:val="en-GB"/>
        </w:rPr>
        <w:t xml:space="preserve"> </w:t>
      </w:r>
      <w:proofErr w:type="spellStart"/>
      <w:r w:rsidRPr="005C1721">
        <w:rPr>
          <w:rFonts w:eastAsia="Tahoma"/>
          <w:i/>
          <w:iCs/>
          <w:color w:val="262626"/>
          <w:shd w:val="clear" w:color="auto" w:fill="FFFFFF"/>
          <w:lang w:val="en-GB"/>
        </w:rPr>
        <w:t>Zhurnal</w:t>
      </w:r>
      <w:proofErr w:type="spellEnd"/>
      <w:r w:rsidRPr="005C1721">
        <w:rPr>
          <w:rFonts w:eastAsia="Tahoma"/>
          <w:i/>
          <w:iCs/>
          <w:color w:val="262626"/>
          <w:shd w:val="clear" w:color="auto" w:fill="FFFFFF"/>
          <w:lang w:val="en-GB"/>
        </w:rPr>
        <w:t xml:space="preserve"> SSSR, 75</w:t>
      </w:r>
      <w:r w:rsidRPr="005C1721">
        <w:rPr>
          <w:rFonts w:eastAsia="Tahoma"/>
          <w:color w:val="262626"/>
          <w:shd w:val="clear" w:color="auto" w:fill="FFFFFF"/>
          <w:lang w:val="en-GB"/>
        </w:rPr>
        <w:t>(8), 1082-1088.</w:t>
      </w:r>
    </w:p>
    <w:p w14:paraId="5CFF366D"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Lyubitelev</w:t>
      </w:r>
      <w:proofErr w:type="spellEnd"/>
      <w:r w:rsidRPr="005C1721">
        <w:rPr>
          <w:rFonts w:eastAsia="Tahoma"/>
          <w:color w:val="262626"/>
          <w:shd w:val="clear" w:color="auto" w:fill="FFFFFF"/>
          <w:lang w:val="en-GB"/>
        </w:rPr>
        <w:t xml:space="preserve">, A., &amp; </w:t>
      </w:r>
      <w:proofErr w:type="spellStart"/>
      <w:r w:rsidRPr="005C1721">
        <w:rPr>
          <w:rFonts w:eastAsia="Tahoma"/>
          <w:color w:val="262626"/>
          <w:shd w:val="clear" w:color="auto" w:fill="FFFFFF"/>
          <w:lang w:val="en-GB"/>
        </w:rPr>
        <w:t>Studitsky</w:t>
      </w:r>
      <w:proofErr w:type="spellEnd"/>
      <w:r w:rsidRPr="005C1721">
        <w:rPr>
          <w:rFonts w:eastAsia="Tahoma"/>
          <w:color w:val="262626"/>
          <w:shd w:val="clear" w:color="auto" w:fill="FFFFFF"/>
          <w:lang w:val="en-GB"/>
        </w:rPr>
        <w:t xml:space="preserve">, V. (2023). Inhibition of cancer development by natural plant polyphenols: Molecular mechanisms. </w:t>
      </w:r>
      <w:r w:rsidRPr="005C1721">
        <w:rPr>
          <w:rFonts w:eastAsia="Tahoma"/>
          <w:i/>
          <w:iCs/>
          <w:color w:val="262626"/>
          <w:shd w:val="clear" w:color="auto" w:fill="FFFFFF"/>
          <w:lang w:val="en-GB"/>
        </w:rPr>
        <w:t>International Journal of Molecular Sciences, 24</w:t>
      </w:r>
      <w:r w:rsidRPr="005C1721">
        <w:rPr>
          <w:rFonts w:eastAsia="Tahoma"/>
          <w:color w:val="262626"/>
          <w:shd w:val="clear" w:color="auto" w:fill="FFFFFF"/>
          <w:lang w:val="en-GB"/>
        </w:rPr>
        <w:t xml:space="preserve">(13), 10663. </w:t>
      </w:r>
      <w:hyperlink r:id="rId47" w:history="1">
        <w:r w:rsidRPr="005C1721">
          <w:rPr>
            <w:rStyle w:val="19"/>
            <w:rFonts w:eastAsia="Tahoma"/>
            <w:color w:val="1E6FFF"/>
            <w:shd w:val="clear" w:color="auto" w:fill="FFFFFF"/>
            <w:lang w:val="en-GB"/>
          </w:rPr>
          <w:t>https://doi.org/10.3390/ijms241310663</w:t>
        </w:r>
      </w:hyperlink>
    </w:p>
    <w:p w14:paraId="45D7E304"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lastRenderedPageBreak/>
        <w:t>Meerson</w:t>
      </w:r>
      <w:proofErr w:type="spellEnd"/>
      <w:r w:rsidRPr="005C1721">
        <w:rPr>
          <w:rFonts w:eastAsia="Tahoma"/>
          <w:color w:val="262626"/>
          <w:shd w:val="clear" w:color="auto" w:fill="FFFFFF"/>
          <w:lang w:val="en-GB"/>
        </w:rPr>
        <w:t xml:space="preserve">, F. Z. (1991). Protective effects of adaptation and some prospects for the development of adaptive medicine [in Russian]. </w:t>
      </w:r>
      <w:proofErr w:type="spellStart"/>
      <w:r w:rsidRPr="005C1721">
        <w:rPr>
          <w:rFonts w:eastAsia="Tahoma"/>
          <w:i/>
          <w:iCs/>
          <w:color w:val="262626"/>
          <w:shd w:val="clear" w:color="auto" w:fill="FFFFFF"/>
          <w:lang w:val="en-GB"/>
        </w:rPr>
        <w:t>Uspekhi</w:t>
      </w:r>
      <w:proofErr w:type="spellEnd"/>
      <w:r w:rsidRPr="005C1721">
        <w:rPr>
          <w:rFonts w:eastAsia="Tahoma"/>
          <w:i/>
          <w:iCs/>
          <w:color w:val="262626"/>
          <w:shd w:val="clear" w:color="auto" w:fill="FFFFFF"/>
          <w:lang w:val="en-GB"/>
        </w:rPr>
        <w:t xml:space="preserve"> </w:t>
      </w:r>
      <w:proofErr w:type="spellStart"/>
      <w:r w:rsidRPr="005C1721">
        <w:rPr>
          <w:rFonts w:eastAsia="Tahoma"/>
          <w:i/>
          <w:iCs/>
          <w:color w:val="262626"/>
          <w:shd w:val="clear" w:color="auto" w:fill="FFFFFF"/>
          <w:lang w:val="en-GB"/>
        </w:rPr>
        <w:t>Fiziologicheskikh</w:t>
      </w:r>
      <w:proofErr w:type="spellEnd"/>
      <w:r w:rsidRPr="005C1721">
        <w:rPr>
          <w:rFonts w:eastAsia="Tahoma"/>
          <w:i/>
          <w:iCs/>
          <w:color w:val="262626"/>
          <w:shd w:val="clear" w:color="auto" w:fill="FFFFFF"/>
          <w:lang w:val="en-GB"/>
        </w:rPr>
        <w:t xml:space="preserve"> </w:t>
      </w:r>
      <w:proofErr w:type="spellStart"/>
      <w:r w:rsidRPr="005C1721">
        <w:rPr>
          <w:rFonts w:eastAsia="Tahoma"/>
          <w:i/>
          <w:iCs/>
          <w:color w:val="262626"/>
          <w:shd w:val="clear" w:color="auto" w:fill="FFFFFF"/>
          <w:lang w:val="en-GB"/>
        </w:rPr>
        <w:t>Nauk</w:t>
      </w:r>
      <w:proofErr w:type="spellEnd"/>
      <w:r w:rsidRPr="005C1721">
        <w:rPr>
          <w:rFonts w:eastAsia="Tahoma"/>
          <w:i/>
          <w:iCs/>
          <w:color w:val="262626"/>
          <w:shd w:val="clear" w:color="auto" w:fill="FFFFFF"/>
          <w:lang w:val="en-GB"/>
        </w:rPr>
        <w:t>, 22</w:t>
      </w:r>
      <w:r w:rsidRPr="005C1721">
        <w:rPr>
          <w:rFonts w:eastAsia="Tahoma"/>
          <w:color w:val="262626"/>
          <w:shd w:val="clear" w:color="auto" w:fill="FFFFFF"/>
          <w:lang w:val="en-GB"/>
        </w:rPr>
        <w:t>(2), 52-89.</w:t>
      </w:r>
    </w:p>
    <w:p w14:paraId="062CEE1E"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Moreno-Nieves, U. Y., Mundy, D. C., Shin, J. H., Tam, K., &amp; </w:t>
      </w:r>
      <w:proofErr w:type="spellStart"/>
      <w:r w:rsidRPr="005C1721">
        <w:rPr>
          <w:rFonts w:eastAsia="Tahoma"/>
          <w:color w:val="262626"/>
          <w:shd w:val="clear" w:color="auto" w:fill="FFFFFF"/>
          <w:lang w:val="en-GB"/>
        </w:rPr>
        <w:t>Sunwoo</w:t>
      </w:r>
      <w:proofErr w:type="spellEnd"/>
      <w:r w:rsidRPr="005C1721">
        <w:rPr>
          <w:rFonts w:eastAsia="Tahoma"/>
          <w:color w:val="262626"/>
          <w:shd w:val="clear" w:color="auto" w:fill="FFFFFF"/>
          <w:lang w:val="en-GB"/>
        </w:rPr>
        <w:t xml:space="preserve">, J. B. (2018). The aryl hydrocarbon receptor modulates the function of human CD56bright NK cells. </w:t>
      </w:r>
      <w:r w:rsidRPr="005C1721">
        <w:rPr>
          <w:rFonts w:eastAsia="Tahoma"/>
          <w:i/>
          <w:iCs/>
          <w:color w:val="262626"/>
          <w:shd w:val="clear" w:color="auto" w:fill="FFFFFF"/>
          <w:lang w:val="en-GB"/>
        </w:rPr>
        <w:t>European Journal of Immunology, 48</w:t>
      </w:r>
      <w:r w:rsidRPr="005C1721">
        <w:rPr>
          <w:rFonts w:eastAsia="Tahoma"/>
          <w:color w:val="262626"/>
          <w:shd w:val="clear" w:color="auto" w:fill="FFFFFF"/>
          <w:lang w:val="en-GB"/>
        </w:rPr>
        <w:t xml:space="preserve">, 771-776. </w:t>
      </w:r>
      <w:hyperlink r:id="rId48" w:history="1">
        <w:r w:rsidRPr="005C1721">
          <w:rPr>
            <w:rStyle w:val="19"/>
            <w:rFonts w:eastAsia="Tahoma"/>
            <w:color w:val="1E6FFF"/>
            <w:shd w:val="clear" w:color="auto" w:fill="FFFFFF"/>
            <w:lang w:val="en-GB"/>
          </w:rPr>
          <w:t>https://doi.org/10.1002/eji.201747289</w:t>
        </w:r>
      </w:hyperlink>
    </w:p>
    <w:p w14:paraId="04B7AA54"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Murray, I. A., &amp; </w:t>
      </w:r>
      <w:proofErr w:type="spellStart"/>
      <w:r w:rsidRPr="005C1721">
        <w:rPr>
          <w:rFonts w:eastAsia="Tahoma"/>
          <w:color w:val="262626"/>
          <w:shd w:val="clear" w:color="auto" w:fill="FFFFFF"/>
          <w:lang w:val="en-GB"/>
        </w:rPr>
        <w:t>Perdew</w:t>
      </w:r>
      <w:proofErr w:type="spellEnd"/>
      <w:r w:rsidRPr="005C1721">
        <w:rPr>
          <w:rFonts w:eastAsia="Tahoma"/>
          <w:color w:val="262626"/>
          <w:shd w:val="clear" w:color="auto" w:fill="FFFFFF"/>
          <w:lang w:val="en-GB"/>
        </w:rPr>
        <w:t xml:space="preserve">, G. H. (2020). How Ah receptor ligand specificity became important in understanding its physiological function. </w:t>
      </w:r>
      <w:r w:rsidRPr="005C1721">
        <w:rPr>
          <w:rFonts w:eastAsia="Tahoma"/>
          <w:i/>
          <w:iCs/>
          <w:color w:val="262626"/>
          <w:shd w:val="clear" w:color="auto" w:fill="FFFFFF"/>
          <w:lang w:val="en-GB"/>
        </w:rPr>
        <w:t>International Journal of Molecular Sciences, 21</w:t>
      </w:r>
      <w:r w:rsidRPr="005C1721">
        <w:rPr>
          <w:rFonts w:eastAsia="Tahoma"/>
          <w:color w:val="262626"/>
          <w:shd w:val="clear" w:color="auto" w:fill="FFFFFF"/>
          <w:lang w:val="en-GB"/>
        </w:rPr>
        <w:t xml:space="preserve">(24), 9614. </w:t>
      </w:r>
      <w:hyperlink r:id="rId49" w:history="1">
        <w:r w:rsidRPr="005C1721">
          <w:rPr>
            <w:rStyle w:val="19"/>
            <w:rFonts w:eastAsia="Tahoma"/>
            <w:color w:val="1E6FFF"/>
            <w:shd w:val="clear" w:color="auto" w:fill="FFFFFF"/>
            <w:lang w:val="en-GB"/>
          </w:rPr>
          <w:t>https://doi.org/10.3390/ijms21249614</w:t>
        </w:r>
      </w:hyperlink>
    </w:p>
    <w:p w14:paraId="150DF930"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Nebert</w:t>
      </w:r>
      <w:proofErr w:type="spellEnd"/>
      <w:r w:rsidRPr="005C1721">
        <w:rPr>
          <w:rFonts w:eastAsia="Tahoma"/>
          <w:color w:val="262626"/>
          <w:shd w:val="clear" w:color="auto" w:fill="FFFFFF"/>
          <w:lang w:val="en-GB"/>
        </w:rPr>
        <w:t xml:space="preserve">, D. W., &amp; </w:t>
      </w:r>
      <w:proofErr w:type="spellStart"/>
      <w:r w:rsidRPr="005C1721">
        <w:rPr>
          <w:rFonts w:eastAsia="Tahoma"/>
          <w:color w:val="262626"/>
          <w:shd w:val="clear" w:color="auto" w:fill="FFFFFF"/>
          <w:lang w:val="en-GB"/>
        </w:rPr>
        <w:t>Bausserman</w:t>
      </w:r>
      <w:proofErr w:type="spellEnd"/>
      <w:r w:rsidRPr="005C1721">
        <w:rPr>
          <w:rFonts w:eastAsia="Tahoma"/>
          <w:color w:val="262626"/>
          <w:shd w:val="clear" w:color="auto" w:fill="FFFFFF"/>
          <w:lang w:val="en-GB"/>
        </w:rPr>
        <w:t xml:space="preserve">, L. L. (1970). Genetic differences in the extent of aryl hydrocarbon hydroxylase induction in mouse </w:t>
      </w:r>
      <w:proofErr w:type="spellStart"/>
      <w:r w:rsidRPr="005C1721">
        <w:rPr>
          <w:rFonts w:eastAsia="Tahoma"/>
          <w:color w:val="262626"/>
          <w:shd w:val="clear" w:color="auto" w:fill="FFFFFF"/>
          <w:lang w:val="en-GB"/>
        </w:rPr>
        <w:t>fetal</w:t>
      </w:r>
      <w:proofErr w:type="spellEnd"/>
      <w:r w:rsidRPr="005C1721">
        <w:rPr>
          <w:rFonts w:eastAsia="Tahoma"/>
          <w:color w:val="262626"/>
          <w:shd w:val="clear" w:color="auto" w:fill="FFFFFF"/>
          <w:lang w:val="en-GB"/>
        </w:rPr>
        <w:t xml:space="preserve"> cell cultures. </w:t>
      </w:r>
      <w:r w:rsidRPr="005C1721">
        <w:rPr>
          <w:rFonts w:eastAsia="Tahoma"/>
          <w:i/>
          <w:iCs/>
          <w:color w:val="262626"/>
          <w:shd w:val="clear" w:color="auto" w:fill="FFFFFF"/>
          <w:lang w:val="en-GB"/>
        </w:rPr>
        <w:t>Journal of Biological Chemistry, 245</w:t>
      </w:r>
      <w:r w:rsidRPr="005C1721">
        <w:rPr>
          <w:rFonts w:eastAsia="Tahoma"/>
          <w:color w:val="262626"/>
          <w:shd w:val="clear" w:color="auto" w:fill="FFFFFF"/>
          <w:lang w:val="en-GB"/>
        </w:rPr>
        <w:t>(23), 6373-6382.</w:t>
      </w:r>
    </w:p>
    <w:p w14:paraId="541D6168"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Oh, C. S., Kim, H. J., </w:t>
      </w:r>
      <w:proofErr w:type="spellStart"/>
      <w:r w:rsidRPr="005C1721">
        <w:rPr>
          <w:rFonts w:eastAsia="Tahoma"/>
          <w:color w:val="262626"/>
          <w:shd w:val="clear" w:color="auto" w:fill="FFFFFF"/>
          <w:lang w:val="en-GB"/>
        </w:rPr>
        <w:t>Jeong</w:t>
      </w:r>
      <w:proofErr w:type="spellEnd"/>
      <w:r w:rsidRPr="005C1721">
        <w:rPr>
          <w:rFonts w:eastAsia="Tahoma"/>
          <w:color w:val="262626"/>
          <w:shd w:val="clear" w:color="auto" w:fill="FFFFFF"/>
          <w:lang w:val="en-GB"/>
        </w:rPr>
        <w:t xml:space="preserve">, H. W., Park, J. H., &amp; Park, W. (2023). Immunomodulatory effects of Korean Red Ginseng (Panax ginseng) and its active ingredients. </w:t>
      </w:r>
      <w:proofErr w:type="spellStart"/>
      <w:r w:rsidRPr="005C1721">
        <w:rPr>
          <w:rFonts w:eastAsia="Tahoma"/>
          <w:i/>
          <w:iCs/>
          <w:color w:val="262626"/>
          <w:shd w:val="clear" w:color="auto" w:fill="FFFFFF"/>
          <w:lang w:val="en-GB"/>
        </w:rPr>
        <w:t>Hantopic</w:t>
      </w:r>
      <w:proofErr w:type="spellEnd"/>
      <w:r w:rsidRPr="005C1721">
        <w:rPr>
          <w:rFonts w:eastAsia="Tahoma"/>
          <w:i/>
          <w:iCs/>
          <w:color w:val="262626"/>
          <w:shd w:val="clear" w:color="auto" w:fill="FFFFFF"/>
          <w:lang w:val="en-GB"/>
        </w:rPr>
        <w:t>, 5</w:t>
      </w:r>
      <w:r w:rsidRPr="005C1721">
        <w:rPr>
          <w:rFonts w:eastAsia="Tahoma"/>
          <w:color w:val="262626"/>
          <w:shd w:val="clear" w:color="auto" w:fill="FFFFFF"/>
          <w:lang w:val="en-GB"/>
        </w:rPr>
        <w:t xml:space="preserve">(2), 1. </w:t>
      </w:r>
      <w:hyperlink r:id="rId50" w:history="1">
        <w:r w:rsidRPr="005C1721">
          <w:rPr>
            <w:rStyle w:val="19"/>
            <w:rFonts w:eastAsia="Tahoma"/>
            <w:color w:val="1E6FFF"/>
            <w:shd w:val="clear" w:color="auto" w:fill="FFFFFF"/>
            <w:lang w:val="en-GB"/>
          </w:rPr>
          <w:t>https://doi.org/10.23146/HAN.2023.4.01</w:t>
        </w:r>
      </w:hyperlink>
    </w:p>
    <w:p w14:paraId="062EAAC0"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Ojo</w:t>
      </w:r>
      <w:proofErr w:type="spellEnd"/>
      <w:r w:rsidRPr="005C1721">
        <w:rPr>
          <w:rFonts w:eastAsia="Tahoma"/>
          <w:color w:val="262626"/>
          <w:shd w:val="clear" w:color="auto" w:fill="FFFFFF"/>
          <w:lang w:val="en-GB"/>
        </w:rPr>
        <w:t xml:space="preserve">, E. S., &amp; </w:t>
      </w:r>
      <w:proofErr w:type="spellStart"/>
      <w:r w:rsidRPr="005C1721">
        <w:rPr>
          <w:rFonts w:eastAsia="Tahoma"/>
          <w:color w:val="262626"/>
          <w:shd w:val="clear" w:color="auto" w:fill="FFFFFF"/>
          <w:lang w:val="en-GB"/>
        </w:rPr>
        <w:t>Tischkau</w:t>
      </w:r>
      <w:proofErr w:type="spellEnd"/>
      <w:r w:rsidRPr="005C1721">
        <w:rPr>
          <w:rFonts w:eastAsia="Tahoma"/>
          <w:color w:val="262626"/>
          <w:shd w:val="clear" w:color="auto" w:fill="FFFFFF"/>
          <w:lang w:val="en-GB"/>
        </w:rPr>
        <w:t xml:space="preserve">, S. A. (2021). The role of </w:t>
      </w:r>
      <w:proofErr w:type="spellStart"/>
      <w:r w:rsidRPr="005C1721">
        <w:rPr>
          <w:rFonts w:eastAsia="Tahoma"/>
          <w:color w:val="262626"/>
          <w:shd w:val="clear" w:color="auto" w:fill="FFFFFF"/>
          <w:lang w:val="en-GB"/>
        </w:rPr>
        <w:t>AhR</w:t>
      </w:r>
      <w:proofErr w:type="spellEnd"/>
      <w:r w:rsidRPr="005C1721">
        <w:rPr>
          <w:rFonts w:eastAsia="Tahoma"/>
          <w:color w:val="262626"/>
          <w:shd w:val="clear" w:color="auto" w:fill="FFFFFF"/>
          <w:lang w:val="en-GB"/>
        </w:rPr>
        <w:t xml:space="preserve"> in the hallmarks of brain aging: Friend and foe. </w:t>
      </w:r>
      <w:r w:rsidRPr="005C1721">
        <w:rPr>
          <w:rFonts w:eastAsia="Tahoma"/>
          <w:i/>
          <w:iCs/>
          <w:color w:val="262626"/>
          <w:shd w:val="clear" w:color="auto" w:fill="FFFFFF"/>
          <w:lang w:val="en-GB"/>
        </w:rPr>
        <w:t>Cells, 10</w:t>
      </w:r>
      <w:r w:rsidRPr="005C1721">
        <w:rPr>
          <w:rFonts w:eastAsia="Tahoma"/>
          <w:color w:val="262626"/>
          <w:shd w:val="clear" w:color="auto" w:fill="FFFFFF"/>
          <w:lang w:val="en-GB"/>
        </w:rPr>
        <w:t xml:space="preserve">(10), 2729. </w:t>
      </w:r>
      <w:hyperlink r:id="rId51" w:history="1">
        <w:r w:rsidRPr="005C1721">
          <w:rPr>
            <w:rStyle w:val="19"/>
            <w:rFonts w:eastAsia="Tahoma"/>
            <w:color w:val="1E6FFF"/>
            <w:shd w:val="clear" w:color="auto" w:fill="FFFFFF"/>
            <w:lang w:val="en-GB"/>
          </w:rPr>
          <w:t>https://doi.org/10.3390/cells10102729</w:t>
        </w:r>
      </w:hyperlink>
    </w:p>
    <w:p w14:paraId="475944AB"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Panasyuk</w:t>
      </w:r>
      <w:proofErr w:type="spellEnd"/>
      <w:r w:rsidRPr="005C1721">
        <w:rPr>
          <w:rFonts w:eastAsia="Tahoma"/>
          <w:color w:val="262626"/>
          <w:shd w:val="clear" w:color="auto" w:fill="FFFFFF"/>
          <w:lang w:val="en-GB"/>
        </w:rPr>
        <w:t xml:space="preserve">, Y. M., </w:t>
      </w:r>
      <w:proofErr w:type="spellStart"/>
      <w:r w:rsidRPr="005C1721">
        <w:rPr>
          <w:rFonts w:eastAsia="Tahoma"/>
          <w:color w:val="262626"/>
          <w:shd w:val="clear" w:color="auto" w:fill="FFFFFF"/>
          <w:lang w:val="en-GB"/>
        </w:rPr>
        <w:t>Levkut</w:t>
      </w:r>
      <w:proofErr w:type="spellEnd"/>
      <w:r w:rsidRPr="005C1721">
        <w:rPr>
          <w:rFonts w:eastAsia="Tahoma"/>
          <w:color w:val="262626"/>
          <w:shd w:val="clear" w:color="auto" w:fill="FFFFFF"/>
          <w:lang w:val="en-GB"/>
        </w:rPr>
        <w:t xml:space="preserve">, L. H.,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Alekseyev, O. I., </w:t>
      </w:r>
      <w:proofErr w:type="spellStart"/>
      <w:r w:rsidRPr="005C1721">
        <w:rPr>
          <w:rFonts w:eastAsia="Tahoma"/>
          <w:color w:val="262626"/>
          <w:shd w:val="clear" w:color="auto" w:fill="FFFFFF"/>
          <w:lang w:val="en-GB"/>
        </w:rPr>
        <w:t>Kovbasnyuk</w:t>
      </w:r>
      <w:proofErr w:type="spellEnd"/>
      <w:r w:rsidRPr="005C1721">
        <w:rPr>
          <w:rFonts w:eastAsia="Tahoma"/>
          <w:color w:val="262626"/>
          <w:shd w:val="clear" w:color="auto" w:fill="FFFFFF"/>
          <w:lang w:val="en-GB"/>
        </w:rPr>
        <w:t xml:space="preserve">, M. M., &amp; </w:t>
      </w:r>
      <w:proofErr w:type="spellStart"/>
      <w:r w:rsidRPr="005C1721">
        <w:rPr>
          <w:rFonts w:eastAsia="Tahoma"/>
          <w:color w:val="262626"/>
          <w:shd w:val="clear" w:color="auto" w:fill="FFFFFF"/>
          <w:lang w:val="en-GB"/>
        </w:rPr>
        <w:t>Balanovskyi</w:t>
      </w:r>
      <w:proofErr w:type="spellEnd"/>
      <w:r w:rsidRPr="005C1721">
        <w:rPr>
          <w:rFonts w:eastAsia="Tahoma"/>
          <w:color w:val="262626"/>
          <w:shd w:val="clear" w:color="auto" w:fill="FFFFFF"/>
          <w:lang w:val="en-GB"/>
        </w:rPr>
        <w:t xml:space="preserve">, V. P. (1994). Experimental study of </w:t>
      </w:r>
      <w:proofErr w:type="spellStart"/>
      <w:r w:rsidRPr="005C1721">
        <w:rPr>
          <w:rFonts w:eastAsia="Tahoma"/>
          <w:color w:val="262626"/>
          <w:shd w:val="clear" w:color="auto" w:fill="FFFFFF"/>
          <w:lang w:val="en-GB"/>
        </w:rPr>
        <w:t>adaptogenic</w:t>
      </w:r>
      <w:proofErr w:type="spellEnd"/>
      <w:r w:rsidRPr="005C1721">
        <w:rPr>
          <w:rFonts w:eastAsia="Tahoma"/>
          <w:color w:val="262626"/>
          <w:shd w:val="clear" w:color="auto" w:fill="FFFFFF"/>
          <w:lang w:val="en-GB"/>
        </w:rPr>
        <w:t xml:space="preserve"> properties of "Crimean" balm [in Ukrainian]. </w:t>
      </w:r>
      <w:proofErr w:type="spellStart"/>
      <w:r w:rsidRPr="005C1721">
        <w:rPr>
          <w:rFonts w:eastAsia="Tahoma"/>
          <w:i/>
          <w:iCs/>
          <w:color w:val="262626"/>
          <w:shd w:val="clear" w:color="auto" w:fill="FFFFFF"/>
          <w:lang w:val="en-GB"/>
        </w:rPr>
        <w:t>Fiziologichnyi</w:t>
      </w:r>
      <w:proofErr w:type="spellEnd"/>
      <w:r w:rsidRPr="005C1721">
        <w:rPr>
          <w:rFonts w:eastAsia="Tahoma"/>
          <w:i/>
          <w:iCs/>
          <w:color w:val="262626"/>
          <w:shd w:val="clear" w:color="auto" w:fill="FFFFFF"/>
          <w:lang w:val="en-GB"/>
        </w:rPr>
        <w:t xml:space="preserve"> </w:t>
      </w:r>
      <w:proofErr w:type="spellStart"/>
      <w:r w:rsidRPr="005C1721">
        <w:rPr>
          <w:rFonts w:eastAsia="Tahoma"/>
          <w:i/>
          <w:iCs/>
          <w:color w:val="262626"/>
          <w:shd w:val="clear" w:color="auto" w:fill="FFFFFF"/>
          <w:lang w:val="en-GB"/>
        </w:rPr>
        <w:t>Zhurnal</w:t>
      </w:r>
      <w:proofErr w:type="spellEnd"/>
      <w:r w:rsidRPr="005C1721">
        <w:rPr>
          <w:rFonts w:eastAsia="Tahoma"/>
          <w:i/>
          <w:iCs/>
          <w:color w:val="262626"/>
          <w:shd w:val="clear" w:color="auto" w:fill="FFFFFF"/>
          <w:lang w:val="en-GB"/>
        </w:rPr>
        <w:t>, 40</w:t>
      </w:r>
      <w:r w:rsidRPr="005C1721">
        <w:rPr>
          <w:rFonts w:eastAsia="Tahoma"/>
          <w:color w:val="262626"/>
          <w:shd w:val="clear" w:color="auto" w:fill="FFFFFF"/>
          <w:lang w:val="en-GB"/>
        </w:rPr>
        <w:t>(3-4), 25-30.</w:t>
      </w:r>
    </w:p>
    <w:p w14:paraId="46AC2172"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Panasyuk</w:t>
      </w:r>
      <w:proofErr w:type="spellEnd"/>
      <w:r w:rsidRPr="005C1721">
        <w:rPr>
          <w:rFonts w:eastAsia="Tahoma"/>
          <w:color w:val="262626"/>
          <w:shd w:val="clear" w:color="auto" w:fill="FFFFFF"/>
          <w:lang w:val="en-GB"/>
        </w:rPr>
        <w:t xml:space="preserve">, Y. M., </w:t>
      </w:r>
      <w:proofErr w:type="spellStart"/>
      <w:r w:rsidRPr="005C1721">
        <w:rPr>
          <w:rFonts w:eastAsia="Tahoma"/>
          <w:color w:val="262626"/>
          <w:shd w:val="clear" w:color="auto" w:fill="FFFFFF"/>
          <w:lang w:val="en-GB"/>
        </w:rPr>
        <w:t>Levkut</w:t>
      </w:r>
      <w:proofErr w:type="spellEnd"/>
      <w:r w:rsidRPr="005C1721">
        <w:rPr>
          <w:rFonts w:eastAsia="Tahoma"/>
          <w:color w:val="262626"/>
          <w:shd w:val="clear" w:color="auto" w:fill="FFFFFF"/>
          <w:lang w:val="en-GB"/>
        </w:rPr>
        <w:t xml:space="preserve">, L. G.,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Shumakov</w:t>
      </w:r>
      <w:proofErr w:type="spellEnd"/>
      <w:r w:rsidRPr="005C1721">
        <w:rPr>
          <w:rFonts w:eastAsia="Tahoma"/>
          <w:color w:val="262626"/>
          <w:shd w:val="clear" w:color="auto" w:fill="FFFFFF"/>
          <w:lang w:val="en-GB"/>
        </w:rPr>
        <w:t xml:space="preserve">, M. F., </w:t>
      </w:r>
      <w:proofErr w:type="spellStart"/>
      <w:r w:rsidRPr="005C1721">
        <w:rPr>
          <w:rFonts w:eastAsia="Tahoma"/>
          <w:color w:val="262626"/>
          <w:shd w:val="clear" w:color="auto" w:fill="FFFFFF"/>
          <w:lang w:val="en-GB"/>
        </w:rPr>
        <w:t>Sychova</w:t>
      </w:r>
      <w:proofErr w:type="spellEnd"/>
      <w:r w:rsidRPr="005C1721">
        <w:rPr>
          <w:rFonts w:eastAsia="Tahoma"/>
          <w:color w:val="262626"/>
          <w:shd w:val="clear" w:color="auto" w:fill="FFFFFF"/>
          <w:lang w:val="en-GB"/>
        </w:rPr>
        <w:t xml:space="preserve">, A. O., Alekseyev, O. I., &amp; </w:t>
      </w:r>
      <w:proofErr w:type="spellStart"/>
      <w:r w:rsidRPr="005C1721">
        <w:rPr>
          <w:rFonts w:eastAsia="Tahoma"/>
          <w:color w:val="262626"/>
          <w:shd w:val="clear" w:color="auto" w:fill="FFFFFF"/>
          <w:lang w:val="en-GB"/>
        </w:rPr>
        <w:t>Bakova</w:t>
      </w:r>
      <w:proofErr w:type="spellEnd"/>
      <w:r w:rsidRPr="005C1721">
        <w:rPr>
          <w:rFonts w:eastAsia="Tahoma"/>
          <w:color w:val="262626"/>
          <w:shd w:val="clear" w:color="auto" w:fill="FFFFFF"/>
          <w:lang w:val="en-GB"/>
        </w:rPr>
        <w:t xml:space="preserve">, M. M. (1996). </w:t>
      </w:r>
      <w:proofErr w:type="spellStart"/>
      <w:r w:rsidRPr="005C1721">
        <w:rPr>
          <w:rFonts w:eastAsia="Tahoma"/>
          <w:i/>
          <w:iCs/>
          <w:color w:val="262626"/>
          <w:shd w:val="clear" w:color="auto" w:fill="FFFFFF"/>
          <w:lang w:val="en-GB"/>
        </w:rPr>
        <w:t>Adaptogenic</w:t>
      </w:r>
      <w:proofErr w:type="spellEnd"/>
      <w:r w:rsidRPr="005C1721">
        <w:rPr>
          <w:rFonts w:eastAsia="Tahoma"/>
          <w:i/>
          <w:iCs/>
          <w:color w:val="262626"/>
          <w:shd w:val="clear" w:color="auto" w:fill="FFFFFF"/>
          <w:lang w:val="en-GB"/>
        </w:rPr>
        <w:t xml:space="preserve"> agent</w:t>
      </w:r>
      <w:r w:rsidRPr="005C1721">
        <w:rPr>
          <w:rFonts w:eastAsia="Tahoma"/>
          <w:color w:val="262626"/>
          <w:shd w:val="clear" w:color="auto" w:fill="FFFFFF"/>
          <w:lang w:val="en-GB"/>
        </w:rPr>
        <w:t xml:space="preserve"> [in Ukrainian]. Ukraine Patent No. 10271. Bull № 4.</w:t>
      </w:r>
    </w:p>
    <w:p w14:paraId="548BFDA3"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Panossian</w:t>
      </w:r>
      <w:proofErr w:type="spellEnd"/>
      <w:r w:rsidRPr="005C1721">
        <w:rPr>
          <w:rFonts w:eastAsia="Tahoma"/>
          <w:color w:val="262626"/>
          <w:shd w:val="clear" w:color="auto" w:fill="FFFFFF"/>
          <w:lang w:val="en-GB"/>
        </w:rPr>
        <w:t xml:space="preserve">, A. (2023). Challenges in phytotherapy research. </w:t>
      </w:r>
      <w:r w:rsidRPr="005C1721">
        <w:rPr>
          <w:rFonts w:eastAsia="Tahoma"/>
          <w:i/>
          <w:iCs/>
          <w:color w:val="262626"/>
          <w:shd w:val="clear" w:color="auto" w:fill="FFFFFF"/>
          <w:lang w:val="en-GB"/>
        </w:rPr>
        <w:t>Frontiers in Pharmacology, 14</w:t>
      </w:r>
      <w:r w:rsidRPr="005C1721">
        <w:rPr>
          <w:rFonts w:eastAsia="Tahoma"/>
          <w:color w:val="262626"/>
          <w:shd w:val="clear" w:color="auto" w:fill="FFFFFF"/>
          <w:lang w:val="en-GB"/>
        </w:rPr>
        <w:t xml:space="preserve">, 1199516. </w:t>
      </w:r>
      <w:hyperlink r:id="rId52" w:history="1">
        <w:r w:rsidRPr="005C1721">
          <w:rPr>
            <w:rStyle w:val="19"/>
            <w:rFonts w:eastAsia="Tahoma"/>
            <w:color w:val="1E6FFF"/>
            <w:shd w:val="clear" w:color="auto" w:fill="FFFFFF"/>
            <w:lang w:val="en-GB"/>
          </w:rPr>
          <w:t>https://doi.org/10.3389/fphar.2023.1199516</w:t>
        </w:r>
      </w:hyperlink>
    </w:p>
    <w:p w14:paraId="198E2D49"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Panossian</w:t>
      </w:r>
      <w:proofErr w:type="spellEnd"/>
      <w:r w:rsidRPr="005C1721">
        <w:rPr>
          <w:rFonts w:eastAsia="Tahoma"/>
          <w:color w:val="262626"/>
          <w:shd w:val="clear" w:color="auto" w:fill="FFFFFF"/>
          <w:lang w:val="en-GB"/>
        </w:rPr>
        <w:t xml:space="preserve">, A., &amp; </w:t>
      </w:r>
      <w:proofErr w:type="spellStart"/>
      <w:r w:rsidRPr="005C1721">
        <w:rPr>
          <w:rFonts w:eastAsia="Tahoma"/>
          <w:color w:val="262626"/>
          <w:shd w:val="clear" w:color="auto" w:fill="FFFFFF"/>
          <w:lang w:val="en-GB"/>
        </w:rPr>
        <w:t>Efferth</w:t>
      </w:r>
      <w:proofErr w:type="spellEnd"/>
      <w:r w:rsidRPr="005C1721">
        <w:rPr>
          <w:rFonts w:eastAsia="Tahoma"/>
          <w:color w:val="262626"/>
          <w:shd w:val="clear" w:color="auto" w:fill="FFFFFF"/>
          <w:lang w:val="en-GB"/>
        </w:rPr>
        <w:t xml:space="preserve">, T. (2022). Network pharmacology of adaptogens in the assessment of their pleiotropic therapeutic activity. </w:t>
      </w:r>
      <w:r w:rsidRPr="005C1721">
        <w:rPr>
          <w:rFonts w:eastAsia="Tahoma"/>
          <w:i/>
          <w:iCs/>
          <w:color w:val="262626"/>
          <w:shd w:val="clear" w:color="auto" w:fill="FFFFFF"/>
          <w:lang w:val="en-GB"/>
        </w:rPr>
        <w:t>Pharmaceuticals, 15</w:t>
      </w:r>
      <w:r w:rsidRPr="005C1721">
        <w:rPr>
          <w:rFonts w:eastAsia="Tahoma"/>
          <w:color w:val="262626"/>
          <w:shd w:val="clear" w:color="auto" w:fill="FFFFFF"/>
          <w:lang w:val="en-GB"/>
        </w:rPr>
        <w:t xml:space="preserve">(9), 1051. </w:t>
      </w:r>
      <w:hyperlink r:id="rId53" w:history="1">
        <w:r w:rsidRPr="005C1721">
          <w:rPr>
            <w:rStyle w:val="19"/>
            <w:rFonts w:eastAsia="Tahoma"/>
            <w:color w:val="1E6FFF"/>
            <w:shd w:val="clear" w:color="auto" w:fill="FFFFFF"/>
            <w:lang w:val="en-GB"/>
          </w:rPr>
          <w:t>https://doi.org/10.3390/ph15091051</w:t>
        </w:r>
      </w:hyperlink>
    </w:p>
    <w:p w14:paraId="7E6BFF8A"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Panossian</w:t>
      </w:r>
      <w:proofErr w:type="spellEnd"/>
      <w:r w:rsidRPr="005C1721">
        <w:rPr>
          <w:rFonts w:eastAsia="Tahoma"/>
          <w:color w:val="262626"/>
          <w:shd w:val="clear" w:color="auto" w:fill="FFFFFF"/>
          <w:lang w:val="en-GB"/>
        </w:rPr>
        <w:t xml:space="preserve">, A., </w:t>
      </w:r>
      <w:proofErr w:type="spellStart"/>
      <w:r w:rsidRPr="005C1721">
        <w:rPr>
          <w:rFonts w:eastAsia="Tahoma"/>
          <w:color w:val="262626"/>
          <w:shd w:val="clear" w:color="auto" w:fill="FFFFFF"/>
          <w:lang w:val="en-GB"/>
        </w:rPr>
        <w:t>Seo</w:t>
      </w:r>
      <w:proofErr w:type="spellEnd"/>
      <w:r w:rsidRPr="005C1721">
        <w:rPr>
          <w:rFonts w:eastAsia="Tahoma"/>
          <w:color w:val="262626"/>
          <w:shd w:val="clear" w:color="auto" w:fill="FFFFFF"/>
          <w:lang w:val="en-GB"/>
        </w:rPr>
        <w:t xml:space="preserve">, E. J., &amp; </w:t>
      </w:r>
      <w:proofErr w:type="spellStart"/>
      <w:r w:rsidRPr="005C1721">
        <w:rPr>
          <w:rFonts w:eastAsia="Tahoma"/>
          <w:color w:val="262626"/>
          <w:shd w:val="clear" w:color="auto" w:fill="FFFFFF"/>
          <w:lang w:val="en-GB"/>
        </w:rPr>
        <w:t>Efferth</w:t>
      </w:r>
      <w:proofErr w:type="spellEnd"/>
      <w:r w:rsidRPr="005C1721">
        <w:rPr>
          <w:rFonts w:eastAsia="Tahoma"/>
          <w:color w:val="262626"/>
          <w:shd w:val="clear" w:color="auto" w:fill="FFFFFF"/>
          <w:lang w:val="en-GB"/>
        </w:rPr>
        <w:t xml:space="preserve">, T. (2018). Novel molecular mechanisms for the </w:t>
      </w:r>
      <w:proofErr w:type="spellStart"/>
      <w:r w:rsidRPr="005C1721">
        <w:rPr>
          <w:rFonts w:eastAsia="Tahoma"/>
          <w:color w:val="262626"/>
          <w:shd w:val="clear" w:color="auto" w:fill="FFFFFF"/>
          <w:lang w:val="en-GB"/>
        </w:rPr>
        <w:t>adaptogenic</w:t>
      </w:r>
      <w:proofErr w:type="spellEnd"/>
      <w:r w:rsidRPr="005C1721">
        <w:rPr>
          <w:rFonts w:eastAsia="Tahoma"/>
          <w:color w:val="262626"/>
          <w:shd w:val="clear" w:color="auto" w:fill="FFFFFF"/>
          <w:lang w:val="en-GB"/>
        </w:rPr>
        <w:t xml:space="preserve"> effects of herbal extracts on isolated brain cells using systems biology. </w:t>
      </w:r>
      <w:r w:rsidRPr="005C1721">
        <w:rPr>
          <w:rFonts w:eastAsia="Tahoma"/>
          <w:i/>
          <w:iCs/>
          <w:color w:val="262626"/>
          <w:shd w:val="clear" w:color="auto" w:fill="FFFFFF"/>
          <w:lang w:val="en-GB"/>
        </w:rPr>
        <w:t>Phytomedicine, 50</w:t>
      </w:r>
      <w:r w:rsidRPr="005C1721">
        <w:rPr>
          <w:rFonts w:eastAsia="Tahoma"/>
          <w:color w:val="262626"/>
          <w:shd w:val="clear" w:color="auto" w:fill="FFFFFF"/>
          <w:lang w:val="en-GB"/>
        </w:rPr>
        <w:t xml:space="preserve">, 257-284. </w:t>
      </w:r>
      <w:hyperlink r:id="rId54" w:history="1">
        <w:r w:rsidRPr="005C1721">
          <w:rPr>
            <w:rStyle w:val="19"/>
            <w:rFonts w:eastAsia="Tahoma"/>
            <w:color w:val="1E6FFF"/>
            <w:shd w:val="clear" w:color="auto" w:fill="FFFFFF"/>
            <w:lang w:val="en-GB"/>
          </w:rPr>
          <w:t>https://doi.org/10.1016/j.phymed.2018.09.204</w:t>
        </w:r>
      </w:hyperlink>
    </w:p>
    <w:p w14:paraId="10374FEA"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Panossian</w:t>
      </w:r>
      <w:proofErr w:type="spellEnd"/>
      <w:r w:rsidRPr="005C1721">
        <w:rPr>
          <w:rFonts w:eastAsia="Tahoma"/>
          <w:color w:val="262626"/>
          <w:shd w:val="clear" w:color="auto" w:fill="FFFFFF"/>
          <w:lang w:val="en-GB"/>
        </w:rPr>
        <w:t xml:space="preserve">, A., </w:t>
      </w:r>
      <w:proofErr w:type="spellStart"/>
      <w:r w:rsidRPr="005C1721">
        <w:rPr>
          <w:rFonts w:eastAsia="Tahoma"/>
          <w:color w:val="262626"/>
          <w:shd w:val="clear" w:color="auto" w:fill="FFFFFF"/>
          <w:lang w:val="en-GB"/>
        </w:rPr>
        <w:t>Seo</w:t>
      </w:r>
      <w:proofErr w:type="spellEnd"/>
      <w:r w:rsidRPr="005C1721">
        <w:rPr>
          <w:rFonts w:eastAsia="Tahoma"/>
          <w:color w:val="262626"/>
          <w:shd w:val="clear" w:color="auto" w:fill="FFFFFF"/>
          <w:lang w:val="en-GB"/>
        </w:rPr>
        <w:t xml:space="preserve">, E. J., &amp; </w:t>
      </w:r>
      <w:proofErr w:type="spellStart"/>
      <w:r w:rsidRPr="005C1721">
        <w:rPr>
          <w:rFonts w:eastAsia="Tahoma"/>
          <w:color w:val="262626"/>
          <w:shd w:val="clear" w:color="auto" w:fill="FFFFFF"/>
          <w:lang w:val="en-GB"/>
        </w:rPr>
        <w:t>Efferth</w:t>
      </w:r>
      <w:proofErr w:type="spellEnd"/>
      <w:r w:rsidRPr="005C1721">
        <w:rPr>
          <w:rFonts w:eastAsia="Tahoma"/>
          <w:color w:val="262626"/>
          <w:shd w:val="clear" w:color="auto" w:fill="FFFFFF"/>
          <w:lang w:val="en-GB"/>
        </w:rPr>
        <w:t xml:space="preserve">, T. (2019). Effects of anti-inflammatory and </w:t>
      </w:r>
      <w:proofErr w:type="spellStart"/>
      <w:r w:rsidRPr="005C1721">
        <w:rPr>
          <w:rFonts w:eastAsia="Tahoma"/>
          <w:color w:val="262626"/>
          <w:shd w:val="clear" w:color="auto" w:fill="FFFFFF"/>
          <w:lang w:val="en-GB"/>
        </w:rPr>
        <w:t>adaptogenic</w:t>
      </w:r>
      <w:proofErr w:type="spellEnd"/>
      <w:r w:rsidRPr="005C1721">
        <w:rPr>
          <w:rFonts w:eastAsia="Tahoma"/>
          <w:color w:val="262626"/>
          <w:shd w:val="clear" w:color="auto" w:fill="FFFFFF"/>
          <w:lang w:val="en-GB"/>
        </w:rPr>
        <w:t xml:space="preserve"> herbal extracts on gene expression of eicosanoids </w:t>
      </w:r>
      <w:proofErr w:type="spellStart"/>
      <w:r w:rsidRPr="005C1721">
        <w:rPr>
          <w:rFonts w:eastAsia="Tahoma"/>
          <w:color w:val="262626"/>
          <w:shd w:val="clear" w:color="auto" w:fill="FFFFFF"/>
          <w:lang w:val="en-GB"/>
        </w:rPr>
        <w:t>signaling</w:t>
      </w:r>
      <w:proofErr w:type="spellEnd"/>
      <w:r w:rsidRPr="005C1721">
        <w:rPr>
          <w:rFonts w:eastAsia="Tahoma"/>
          <w:color w:val="262626"/>
          <w:shd w:val="clear" w:color="auto" w:fill="FFFFFF"/>
          <w:lang w:val="en-GB"/>
        </w:rPr>
        <w:t xml:space="preserve"> pathways in isolated brain cells. </w:t>
      </w:r>
      <w:r w:rsidRPr="005C1721">
        <w:rPr>
          <w:rFonts w:eastAsia="Tahoma"/>
          <w:i/>
          <w:iCs/>
          <w:color w:val="262626"/>
          <w:shd w:val="clear" w:color="auto" w:fill="FFFFFF"/>
          <w:lang w:val="en-GB"/>
        </w:rPr>
        <w:t>Phytomedicine, 60</w:t>
      </w:r>
      <w:r w:rsidRPr="005C1721">
        <w:rPr>
          <w:rFonts w:eastAsia="Tahoma"/>
          <w:color w:val="262626"/>
          <w:shd w:val="clear" w:color="auto" w:fill="FFFFFF"/>
          <w:lang w:val="en-GB"/>
        </w:rPr>
        <w:t xml:space="preserve">, 152881. </w:t>
      </w:r>
      <w:hyperlink r:id="rId55" w:history="1">
        <w:r w:rsidRPr="005C1721">
          <w:rPr>
            <w:rStyle w:val="19"/>
            <w:rFonts w:eastAsia="Tahoma"/>
            <w:color w:val="1E6FFF"/>
            <w:shd w:val="clear" w:color="auto" w:fill="FFFFFF"/>
            <w:lang w:val="en-GB"/>
          </w:rPr>
          <w:t>https://doi.org/10.1016/j.phymed.2019.152881</w:t>
        </w:r>
      </w:hyperlink>
    </w:p>
    <w:p w14:paraId="3501845F"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lastRenderedPageBreak/>
        <w:t>Panossian</w:t>
      </w:r>
      <w:proofErr w:type="spellEnd"/>
      <w:r w:rsidRPr="005C1721">
        <w:rPr>
          <w:rFonts w:eastAsia="Tahoma"/>
          <w:color w:val="262626"/>
          <w:shd w:val="clear" w:color="auto" w:fill="FFFFFF"/>
          <w:lang w:val="en-GB"/>
        </w:rPr>
        <w:t xml:space="preserve">, A., &amp; </w:t>
      </w:r>
      <w:proofErr w:type="spellStart"/>
      <w:r w:rsidRPr="005C1721">
        <w:rPr>
          <w:rFonts w:eastAsia="Tahoma"/>
          <w:color w:val="262626"/>
          <w:shd w:val="clear" w:color="auto" w:fill="FFFFFF"/>
          <w:lang w:val="en-GB"/>
        </w:rPr>
        <w:t>Wikman</w:t>
      </w:r>
      <w:proofErr w:type="spellEnd"/>
      <w:r w:rsidRPr="005C1721">
        <w:rPr>
          <w:rFonts w:eastAsia="Tahoma"/>
          <w:color w:val="262626"/>
          <w:shd w:val="clear" w:color="auto" w:fill="FFFFFF"/>
          <w:lang w:val="en-GB"/>
        </w:rPr>
        <w:t xml:space="preserve">, G. (2010). Effects of adaptogens on the central nervous system and the molecular mechanisms associated with their stress-protective activity. </w:t>
      </w:r>
      <w:r w:rsidRPr="005C1721">
        <w:rPr>
          <w:rFonts w:eastAsia="Tahoma"/>
          <w:i/>
          <w:iCs/>
          <w:color w:val="262626"/>
          <w:shd w:val="clear" w:color="auto" w:fill="FFFFFF"/>
          <w:lang w:val="en-GB"/>
        </w:rPr>
        <w:t>Pharmaceuticals, 3</w:t>
      </w:r>
      <w:r w:rsidRPr="005C1721">
        <w:rPr>
          <w:rFonts w:eastAsia="Tahoma"/>
          <w:color w:val="262626"/>
          <w:shd w:val="clear" w:color="auto" w:fill="FFFFFF"/>
          <w:lang w:val="en-GB"/>
        </w:rPr>
        <w:t xml:space="preserve">(1), 188-224. </w:t>
      </w:r>
      <w:hyperlink r:id="rId56" w:history="1">
        <w:r w:rsidRPr="005C1721">
          <w:rPr>
            <w:rStyle w:val="19"/>
            <w:rFonts w:eastAsia="Tahoma"/>
            <w:color w:val="1E6FFF"/>
            <w:shd w:val="clear" w:color="auto" w:fill="FFFFFF"/>
            <w:lang w:val="en-GB"/>
          </w:rPr>
          <w:t>https://doi.org/10.3390/ph3010188</w:t>
        </w:r>
      </w:hyperlink>
    </w:p>
    <w:p w14:paraId="16400B7A"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Panossian</w:t>
      </w:r>
      <w:proofErr w:type="spellEnd"/>
      <w:r w:rsidRPr="005C1721">
        <w:rPr>
          <w:rFonts w:eastAsia="Tahoma"/>
          <w:color w:val="262626"/>
          <w:shd w:val="clear" w:color="auto" w:fill="FFFFFF"/>
          <w:lang w:val="en-GB"/>
        </w:rPr>
        <w:t xml:space="preserve">, A. G., </w:t>
      </w:r>
      <w:proofErr w:type="spellStart"/>
      <w:r w:rsidRPr="005C1721">
        <w:rPr>
          <w:rFonts w:eastAsia="Tahoma"/>
          <w:color w:val="262626"/>
          <w:shd w:val="clear" w:color="auto" w:fill="FFFFFF"/>
          <w:lang w:val="en-GB"/>
        </w:rPr>
        <w:t>Efferth</w:t>
      </w:r>
      <w:proofErr w:type="spellEnd"/>
      <w:r w:rsidRPr="005C1721">
        <w:rPr>
          <w:rFonts w:eastAsia="Tahoma"/>
          <w:color w:val="262626"/>
          <w:shd w:val="clear" w:color="auto" w:fill="FFFFFF"/>
          <w:lang w:val="en-GB"/>
        </w:rPr>
        <w:t xml:space="preserve">, T., </w:t>
      </w:r>
      <w:proofErr w:type="spellStart"/>
      <w:r w:rsidRPr="005C1721">
        <w:rPr>
          <w:rFonts w:eastAsia="Tahoma"/>
          <w:color w:val="262626"/>
          <w:shd w:val="clear" w:color="auto" w:fill="FFFFFF"/>
          <w:lang w:val="en-GB"/>
        </w:rPr>
        <w:t>Shikov</w:t>
      </w:r>
      <w:proofErr w:type="spellEnd"/>
      <w:r w:rsidRPr="005C1721">
        <w:rPr>
          <w:rFonts w:eastAsia="Tahoma"/>
          <w:color w:val="262626"/>
          <w:shd w:val="clear" w:color="auto" w:fill="FFFFFF"/>
          <w:lang w:val="en-GB"/>
        </w:rPr>
        <w:t xml:space="preserve">, A. N., </w:t>
      </w:r>
      <w:proofErr w:type="spellStart"/>
      <w:r w:rsidRPr="005C1721">
        <w:rPr>
          <w:rFonts w:eastAsia="Tahoma"/>
          <w:color w:val="262626"/>
          <w:shd w:val="clear" w:color="auto" w:fill="FFFFFF"/>
          <w:lang w:val="en-GB"/>
        </w:rPr>
        <w:t>Pozharitskaya</w:t>
      </w:r>
      <w:proofErr w:type="spellEnd"/>
      <w:r w:rsidRPr="005C1721">
        <w:rPr>
          <w:rFonts w:eastAsia="Tahoma"/>
          <w:color w:val="262626"/>
          <w:shd w:val="clear" w:color="auto" w:fill="FFFFFF"/>
          <w:lang w:val="en-GB"/>
        </w:rPr>
        <w:t xml:space="preserve">, O. N., </w:t>
      </w:r>
      <w:proofErr w:type="spellStart"/>
      <w:r w:rsidRPr="005C1721">
        <w:rPr>
          <w:rFonts w:eastAsia="Tahoma"/>
          <w:color w:val="262626"/>
          <w:shd w:val="clear" w:color="auto" w:fill="FFFFFF"/>
          <w:lang w:val="en-GB"/>
        </w:rPr>
        <w:t>Kuchta</w:t>
      </w:r>
      <w:proofErr w:type="spellEnd"/>
      <w:r w:rsidRPr="005C1721">
        <w:rPr>
          <w:rFonts w:eastAsia="Tahoma"/>
          <w:color w:val="262626"/>
          <w:shd w:val="clear" w:color="auto" w:fill="FFFFFF"/>
          <w:lang w:val="en-GB"/>
        </w:rPr>
        <w:t xml:space="preserve">, K., Mukherjee, P. K., Banerjee, S., Heinrich, M., Wu, W., Guo, D. A., &amp; Wagner, H. (2021). Evolution of the </w:t>
      </w:r>
      <w:proofErr w:type="spellStart"/>
      <w:r w:rsidRPr="005C1721">
        <w:rPr>
          <w:rFonts w:eastAsia="Tahoma"/>
          <w:color w:val="262626"/>
          <w:shd w:val="clear" w:color="auto" w:fill="FFFFFF"/>
          <w:lang w:val="en-GB"/>
        </w:rPr>
        <w:t>adaptogenic</w:t>
      </w:r>
      <w:proofErr w:type="spellEnd"/>
      <w:r w:rsidRPr="005C1721">
        <w:rPr>
          <w:rFonts w:eastAsia="Tahoma"/>
          <w:color w:val="262626"/>
          <w:shd w:val="clear" w:color="auto" w:fill="FFFFFF"/>
          <w:lang w:val="en-GB"/>
        </w:rPr>
        <w:t xml:space="preserve"> concept from traditional use to medical systems: Pharmacology of stress- and aging-related diseases. </w:t>
      </w:r>
      <w:r w:rsidRPr="005C1721">
        <w:rPr>
          <w:rFonts w:eastAsia="Tahoma"/>
          <w:i/>
          <w:iCs/>
          <w:color w:val="262626"/>
          <w:shd w:val="clear" w:color="auto" w:fill="FFFFFF"/>
          <w:lang w:val="en-GB"/>
        </w:rPr>
        <w:t>Medicinal Research Reviews, 41</w:t>
      </w:r>
      <w:r w:rsidRPr="005C1721">
        <w:rPr>
          <w:rFonts w:eastAsia="Tahoma"/>
          <w:color w:val="262626"/>
          <w:shd w:val="clear" w:color="auto" w:fill="FFFFFF"/>
          <w:lang w:val="en-GB"/>
        </w:rPr>
        <w:t xml:space="preserve">(1), 630-703. </w:t>
      </w:r>
      <w:hyperlink r:id="rId57" w:history="1">
        <w:r w:rsidRPr="005C1721">
          <w:rPr>
            <w:rStyle w:val="19"/>
            <w:rFonts w:eastAsia="Tahoma"/>
            <w:color w:val="1E6FFF"/>
            <w:shd w:val="clear" w:color="auto" w:fill="FFFFFF"/>
            <w:lang w:val="en-GB"/>
          </w:rPr>
          <w:t>https://doi.org/10.1002/med.21743</w:t>
        </w:r>
      </w:hyperlink>
    </w:p>
    <w:p w14:paraId="32050E6E"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Phelan, D., Winter, G. M., Rogers, W. J., Lam, J. C., &amp; Denison, M. S. (1988). Activation of the Ah receptor signal transduction pathway by bilirubin and biliverdin. </w:t>
      </w:r>
      <w:r w:rsidRPr="005C1721">
        <w:rPr>
          <w:rFonts w:eastAsia="Tahoma"/>
          <w:i/>
          <w:iCs/>
          <w:color w:val="262626"/>
          <w:shd w:val="clear" w:color="auto" w:fill="FFFFFF"/>
          <w:lang w:val="en-GB"/>
        </w:rPr>
        <w:t>Archives of Biochemistry and Biophysics, 357</w:t>
      </w:r>
      <w:r w:rsidRPr="005C1721">
        <w:rPr>
          <w:rFonts w:eastAsia="Tahoma"/>
          <w:color w:val="262626"/>
          <w:shd w:val="clear" w:color="auto" w:fill="FFFFFF"/>
          <w:lang w:val="en-GB"/>
        </w:rPr>
        <w:t xml:space="preserve">(1), 155-163. </w:t>
      </w:r>
      <w:hyperlink r:id="rId58" w:history="1">
        <w:r w:rsidRPr="005C1721">
          <w:rPr>
            <w:rStyle w:val="19"/>
            <w:rFonts w:eastAsia="Tahoma"/>
            <w:color w:val="1E6FFF"/>
            <w:shd w:val="clear" w:color="auto" w:fill="FFFFFF"/>
            <w:lang w:val="en-GB"/>
          </w:rPr>
          <w:t>https://doi.org/10.1006/abbi.1998.0814</w:t>
        </w:r>
      </w:hyperlink>
    </w:p>
    <w:p w14:paraId="070753E7" w14:textId="77777777" w:rsidR="005C1721" w:rsidRDefault="005C1721" w:rsidP="005C1721">
      <w:pPr>
        <w:pStyle w:val="NormalWeb"/>
        <w:ind w:left="1134" w:hanging="1134"/>
        <w:jc w:val="both"/>
      </w:pPr>
      <w:r w:rsidRPr="005C1721">
        <w:rPr>
          <w:rFonts w:eastAsia="Tahoma"/>
          <w:color w:val="262626"/>
          <w:shd w:val="clear" w:color="auto" w:fill="FFFFFF"/>
          <w:lang w:val="en-GB"/>
        </w:rPr>
        <w:t xml:space="preserve">Poland, A., Glover, E., &amp; </w:t>
      </w:r>
      <w:proofErr w:type="spellStart"/>
      <w:r w:rsidRPr="005C1721">
        <w:rPr>
          <w:rFonts w:eastAsia="Tahoma"/>
          <w:color w:val="262626"/>
          <w:shd w:val="clear" w:color="auto" w:fill="FFFFFF"/>
          <w:lang w:val="en-GB"/>
        </w:rPr>
        <w:t>Kende</w:t>
      </w:r>
      <w:proofErr w:type="spellEnd"/>
      <w:r w:rsidRPr="005C1721">
        <w:rPr>
          <w:rFonts w:eastAsia="Tahoma"/>
          <w:color w:val="262626"/>
          <w:shd w:val="clear" w:color="auto" w:fill="FFFFFF"/>
          <w:lang w:val="en-GB"/>
        </w:rPr>
        <w:t xml:space="preserve">, A. S. (1976). Stereospecific, high affinity binding of 2,3,7,8-tetrachlorodibenzo-p-dioxin by hepatic cytosol. Evidence that the binding species is receptor for induction of aryl hydrocarbon hydroxylase. </w:t>
      </w:r>
      <w:proofErr w:type="spellStart"/>
      <w:r>
        <w:rPr>
          <w:rFonts w:eastAsia="Tahoma"/>
          <w:i/>
          <w:iCs/>
          <w:color w:val="262626"/>
          <w:shd w:val="clear" w:color="auto" w:fill="FFFFFF"/>
        </w:rPr>
        <w:t>Journal</w:t>
      </w:r>
      <w:proofErr w:type="spellEnd"/>
      <w:r>
        <w:rPr>
          <w:rFonts w:eastAsia="Tahoma"/>
          <w:i/>
          <w:iCs/>
          <w:color w:val="262626"/>
          <w:shd w:val="clear" w:color="auto" w:fill="FFFFFF"/>
        </w:rPr>
        <w:t xml:space="preserve"> of </w:t>
      </w:r>
      <w:proofErr w:type="spellStart"/>
      <w:r>
        <w:rPr>
          <w:rFonts w:eastAsia="Tahoma"/>
          <w:i/>
          <w:iCs/>
          <w:color w:val="262626"/>
          <w:shd w:val="clear" w:color="auto" w:fill="FFFFFF"/>
        </w:rPr>
        <w:t>Biological</w:t>
      </w:r>
      <w:proofErr w:type="spellEnd"/>
      <w:r>
        <w:rPr>
          <w:rFonts w:eastAsia="Tahoma"/>
          <w:i/>
          <w:iCs/>
          <w:color w:val="262626"/>
          <w:shd w:val="clear" w:color="auto" w:fill="FFFFFF"/>
        </w:rPr>
        <w:t xml:space="preserve"> </w:t>
      </w:r>
      <w:proofErr w:type="spellStart"/>
      <w:r>
        <w:rPr>
          <w:rFonts w:eastAsia="Tahoma"/>
          <w:i/>
          <w:iCs/>
          <w:color w:val="262626"/>
          <w:shd w:val="clear" w:color="auto" w:fill="FFFFFF"/>
        </w:rPr>
        <w:t>Chemistry</w:t>
      </w:r>
      <w:proofErr w:type="spellEnd"/>
      <w:r>
        <w:rPr>
          <w:rFonts w:eastAsia="Tahoma"/>
          <w:i/>
          <w:iCs/>
          <w:color w:val="262626"/>
          <w:shd w:val="clear" w:color="auto" w:fill="FFFFFF"/>
        </w:rPr>
        <w:t>, 251</w:t>
      </w:r>
      <w:r>
        <w:rPr>
          <w:rFonts w:eastAsia="Tahoma"/>
          <w:color w:val="262626"/>
          <w:shd w:val="clear" w:color="auto" w:fill="FFFFFF"/>
        </w:rPr>
        <w:t>(16), 4936-4946.</w:t>
      </w:r>
    </w:p>
    <w:p w14:paraId="3F2A7266" w14:textId="77777777" w:rsidR="005C1721" w:rsidRPr="005C1721" w:rsidRDefault="005C1721" w:rsidP="005C1721">
      <w:pPr>
        <w:pStyle w:val="NormalWeb"/>
        <w:ind w:left="1134" w:hanging="1134"/>
        <w:jc w:val="both"/>
        <w:rPr>
          <w:lang w:val="en-GB"/>
        </w:rPr>
      </w:pPr>
      <w:proofErr w:type="spellStart"/>
      <w:r>
        <w:rPr>
          <w:rFonts w:eastAsia="Tahoma"/>
          <w:color w:val="262626"/>
          <w:shd w:val="clear" w:color="auto" w:fill="FFFFFF"/>
        </w:rPr>
        <w:t>Popadynets</w:t>
      </w:r>
      <w:proofErr w:type="spellEnd"/>
      <w:r>
        <w:rPr>
          <w:rFonts w:eastAsia="Tahoma"/>
          <w:color w:val="262626"/>
          <w:shd w:val="clear" w:color="auto" w:fill="FFFFFF"/>
        </w:rPr>
        <w:t xml:space="preserve">, O., </w:t>
      </w:r>
      <w:proofErr w:type="spellStart"/>
      <w:r>
        <w:rPr>
          <w:rFonts w:eastAsia="Tahoma"/>
          <w:color w:val="262626"/>
          <w:shd w:val="clear" w:color="auto" w:fill="FFFFFF"/>
        </w:rPr>
        <w:t>Gozhenko</w:t>
      </w:r>
      <w:proofErr w:type="spellEnd"/>
      <w:r>
        <w:rPr>
          <w:rFonts w:eastAsia="Tahoma"/>
          <w:color w:val="262626"/>
          <w:shd w:val="clear" w:color="auto" w:fill="FFFFFF"/>
        </w:rPr>
        <w:t xml:space="preserve">, A., </w:t>
      </w:r>
      <w:proofErr w:type="spellStart"/>
      <w:r>
        <w:rPr>
          <w:rFonts w:eastAsia="Tahoma"/>
          <w:color w:val="262626"/>
          <w:shd w:val="clear" w:color="auto" w:fill="FFFFFF"/>
        </w:rPr>
        <w:t>Badyuk</w:t>
      </w:r>
      <w:proofErr w:type="spellEnd"/>
      <w:r>
        <w:rPr>
          <w:rFonts w:eastAsia="Tahoma"/>
          <w:color w:val="262626"/>
          <w:shd w:val="clear" w:color="auto" w:fill="FFFFFF"/>
        </w:rPr>
        <w:t xml:space="preserve">, N., </w:t>
      </w:r>
      <w:proofErr w:type="spellStart"/>
      <w:r>
        <w:rPr>
          <w:rFonts w:eastAsia="Tahoma"/>
          <w:color w:val="262626"/>
          <w:shd w:val="clear" w:color="auto" w:fill="FFFFFF"/>
        </w:rPr>
        <w:t>Popovych</w:t>
      </w:r>
      <w:proofErr w:type="spellEnd"/>
      <w:r>
        <w:rPr>
          <w:rFonts w:eastAsia="Tahoma"/>
          <w:color w:val="262626"/>
          <w:shd w:val="clear" w:color="auto" w:fill="FFFFFF"/>
        </w:rPr>
        <w:t xml:space="preserve">, I., </w:t>
      </w:r>
      <w:proofErr w:type="spellStart"/>
      <w:r>
        <w:rPr>
          <w:rFonts w:eastAsia="Tahoma"/>
          <w:color w:val="262626"/>
          <w:shd w:val="clear" w:color="auto" w:fill="FFFFFF"/>
        </w:rPr>
        <w:t>Skaliy</w:t>
      </w:r>
      <w:proofErr w:type="spellEnd"/>
      <w:r>
        <w:rPr>
          <w:rFonts w:eastAsia="Tahoma"/>
          <w:color w:val="262626"/>
          <w:shd w:val="clear" w:color="auto" w:fill="FFFFFF"/>
        </w:rPr>
        <w:t xml:space="preserve">, A., </w:t>
      </w:r>
      <w:proofErr w:type="spellStart"/>
      <w:r>
        <w:rPr>
          <w:rFonts w:eastAsia="Tahoma"/>
          <w:color w:val="262626"/>
          <w:shd w:val="clear" w:color="auto" w:fill="FFFFFF"/>
        </w:rPr>
        <w:t>Hagner-Derengowska</w:t>
      </w:r>
      <w:proofErr w:type="spellEnd"/>
      <w:r>
        <w:rPr>
          <w:rFonts w:eastAsia="Tahoma"/>
          <w:color w:val="262626"/>
          <w:shd w:val="clear" w:color="auto" w:fill="FFFFFF"/>
        </w:rPr>
        <w:t xml:space="preserve">, M., </w:t>
      </w:r>
      <w:proofErr w:type="spellStart"/>
      <w:r>
        <w:rPr>
          <w:rFonts w:eastAsia="Tahoma"/>
          <w:color w:val="262626"/>
          <w:shd w:val="clear" w:color="auto" w:fill="FFFFFF"/>
        </w:rPr>
        <w:t>Napierata</w:t>
      </w:r>
      <w:proofErr w:type="spellEnd"/>
      <w:r>
        <w:rPr>
          <w:rFonts w:eastAsia="Tahoma"/>
          <w:color w:val="262626"/>
          <w:shd w:val="clear" w:color="auto" w:fill="FFFFFF"/>
        </w:rPr>
        <w:t xml:space="preserve">, M., </w:t>
      </w:r>
      <w:proofErr w:type="spellStart"/>
      <w:r>
        <w:rPr>
          <w:rFonts w:eastAsia="Tahoma"/>
          <w:color w:val="262626"/>
          <w:shd w:val="clear" w:color="auto" w:fill="FFFFFF"/>
        </w:rPr>
        <w:t>Muszkieta</w:t>
      </w:r>
      <w:proofErr w:type="spellEnd"/>
      <w:r>
        <w:rPr>
          <w:rFonts w:eastAsia="Tahoma"/>
          <w:color w:val="262626"/>
          <w:shd w:val="clear" w:color="auto" w:fill="FFFFFF"/>
        </w:rPr>
        <w:t xml:space="preserve">, R., Sokołowski, D., Zukow, W., &amp; </w:t>
      </w:r>
      <w:proofErr w:type="spellStart"/>
      <w:r>
        <w:rPr>
          <w:rFonts w:eastAsia="Tahoma"/>
          <w:color w:val="262626"/>
          <w:shd w:val="clear" w:color="auto" w:fill="FFFFFF"/>
        </w:rPr>
        <w:t>Rybałko</w:t>
      </w:r>
      <w:proofErr w:type="spellEnd"/>
      <w:r>
        <w:rPr>
          <w:rFonts w:eastAsia="Tahoma"/>
          <w:color w:val="262626"/>
          <w:shd w:val="clear" w:color="auto" w:fill="FFFFFF"/>
        </w:rPr>
        <w:t xml:space="preserve">, L. (2020). </w:t>
      </w:r>
      <w:r w:rsidRPr="005C1721">
        <w:rPr>
          <w:rFonts w:eastAsia="Tahoma"/>
          <w:color w:val="262626"/>
          <w:shd w:val="clear" w:color="auto" w:fill="FFFFFF"/>
          <w:lang w:val="en-GB"/>
        </w:rPr>
        <w:t xml:space="preserve">Interpersonal differences caused by adaptogen changes in entropies of EEG, HRV, </w:t>
      </w:r>
      <w:proofErr w:type="spellStart"/>
      <w:r w:rsidRPr="005C1721">
        <w:rPr>
          <w:rFonts w:eastAsia="Tahoma"/>
          <w:color w:val="262626"/>
          <w:shd w:val="clear" w:color="auto" w:fill="FFFFFF"/>
          <w:lang w:val="en-GB"/>
        </w:rPr>
        <w:t>immunocytogram</w:t>
      </w:r>
      <w:proofErr w:type="spellEnd"/>
      <w:r w:rsidRPr="005C1721">
        <w:rPr>
          <w:rFonts w:eastAsia="Tahoma"/>
          <w:color w:val="262626"/>
          <w:shd w:val="clear" w:color="auto" w:fill="FFFFFF"/>
          <w:lang w:val="en-GB"/>
        </w:rPr>
        <w:t xml:space="preserve">, and </w:t>
      </w:r>
      <w:proofErr w:type="spellStart"/>
      <w:r w:rsidRPr="005C1721">
        <w:rPr>
          <w:rFonts w:eastAsia="Tahoma"/>
          <w:color w:val="262626"/>
          <w:shd w:val="clear" w:color="auto" w:fill="FFFFFF"/>
          <w:lang w:val="en-GB"/>
        </w:rPr>
        <w:t>leukocytogram</w:t>
      </w:r>
      <w:proofErr w:type="spellEnd"/>
      <w:r w:rsidRPr="005C1721">
        <w:rPr>
          <w:rFonts w:eastAsia="Tahoma"/>
          <w:color w:val="262626"/>
          <w:shd w:val="clear" w:color="auto" w:fill="FFFFFF"/>
          <w:lang w:val="en-GB"/>
        </w:rPr>
        <w:t xml:space="preserve">. </w:t>
      </w:r>
      <w:r w:rsidRPr="005C1721">
        <w:rPr>
          <w:rFonts w:eastAsia="Tahoma"/>
          <w:i/>
          <w:iCs/>
          <w:color w:val="262626"/>
          <w:shd w:val="clear" w:color="auto" w:fill="FFFFFF"/>
          <w:lang w:val="en-GB"/>
        </w:rPr>
        <w:t>Journal of Physical Education and Sport, 20</w:t>
      </w:r>
      <w:r w:rsidRPr="005C1721">
        <w:rPr>
          <w:rFonts w:eastAsia="Tahoma"/>
          <w:color w:val="262626"/>
          <w:shd w:val="clear" w:color="auto" w:fill="FFFFFF"/>
          <w:lang w:val="en-GB"/>
        </w:rPr>
        <w:t xml:space="preserve">(Suppl. 2), 982-999. </w:t>
      </w:r>
      <w:hyperlink r:id="rId59" w:history="1">
        <w:r w:rsidRPr="005C1721">
          <w:rPr>
            <w:rStyle w:val="19"/>
            <w:rFonts w:eastAsia="Tahoma"/>
            <w:color w:val="1E6FFF"/>
            <w:shd w:val="clear" w:color="auto" w:fill="FFFFFF"/>
            <w:lang w:val="en-GB"/>
          </w:rPr>
          <w:t>https://doi.org/10.7752/jpes.2020.s2139</w:t>
        </w:r>
      </w:hyperlink>
    </w:p>
    <w:p w14:paraId="5A7396B5"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A. I. (2018). Features of the immunotropic effects of partial components of the balneotherapeutic complex of spa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w:t>
      </w:r>
      <w:r w:rsidRPr="005C1721">
        <w:rPr>
          <w:rFonts w:eastAsia="Tahoma"/>
          <w:i/>
          <w:iCs/>
          <w:color w:val="262626"/>
          <w:shd w:val="clear" w:color="auto" w:fill="FFFFFF"/>
          <w:lang w:val="en-GB"/>
        </w:rPr>
        <w:t>Journal of Education, Health and Sport, 8</w:t>
      </w:r>
      <w:r w:rsidRPr="005C1721">
        <w:rPr>
          <w:rFonts w:eastAsia="Tahoma"/>
          <w:color w:val="262626"/>
          <w:shd w:val="clear" w:color="auto" w:fill="FFFFFF"/>
          <w:lang w:val="en-GB"/>
        </w:rPr>
        <w:t xml:space="preserve">(12), 919-935. </w:t>
      </w:r>
      <w:hyperlink r:id="rId60" w:history="1">
        <w:r w:rsidRPr="005C1721">
          <w:rPr>
            <w:rStyle w:val="19"/>
            <w:rFonts w:eastAsia="Tahoma"/>
            <w:color w:val="1E6FFF"/>
            <w:shd w:val="clear" w:color="auto" w:fill="FFFFFF"/>
            <w:lang w:val="en-GB"/>
          </w:rPr>
          <w:t>http://dx.doi.org/10.5281/zenodo.2546368</w:t>
        </w:r>
      </w:hyperlink>
    </w:p>
    <w:p w14:paraId="1F698DED"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A. I. (2019). Features of the neurotropic effects of partial components of the balneotherapeutic complex of spa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w:t>
      </w:r>
      <w:r w:rsidRPr="005C1721">
        <w:rPr>
          <w:rFonts w:eastAsia="Tahoma"/>
          <w:i/>
          <w:iCs/>
          <w:color w:val="262626"/>
          <w:shd w:val="clear" w:color="auto" w:fill="FFFFFF"/>
          <w:lang w:val="en-GB"/>
        </w:rPr>
        <w:t>Journal of Education, Health and Sport, 9</w:t>
      </w:r>
      <w:r w:rsidRPr="005C1721">
        <w:rPr>
          <w:rFonts w:eastAsia="Tahoma"/>
          <w:color w:val="262626"/>
          <w:shd w:val="clear" w:color="auto" w:fill="FFFFFF"/>
          <w:lang w:val="en-GB"/>
        </w:rPr>
        <w:t xml:space="preserve">(1), 396-409. </w:t>
      </w:r>
      <w:hyperlink r:id="rId61" w:history="1">
        <w:r w:rsidRPr="005C1721">
          <w:rPr>
            <w:rStyle w:val="19"/>
            <w:rFonts w:eastAsia="Tahoma"/>
            <w:color w:val="1E6FFF"/>
            <w:shd w:val="clear" w:color="auto" w:fill="FFFFFF"/>
            <w:lang w:val="en-GB"/>
          </w:rPr>
          <w:t>http://dx.doi.org/10.5281/zenodo.2596710</w:t>
        </w:r>
      </w:hyperlink>
    </w:p>
    <w:p w14:paraId="2F766D5A"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(2011). </w:t>
      </w:r>
      <w:proofErr w:type="spellStart"/>
      <w:r w:rsidRPr="005C1721">
        <w:rPr>
          <w:rFonts w:eastAsia="Tahoma"/>
          <w:i/>
          <w:iCs/>
          <w:color w:val="262626"/>
          <w:shd w:val="clear" w:color="auto" w:fill="FFFFFF"/>
          <w:lang w:val="en-GB"/>
        </w:rPr>
        <w:t>Stresslimiting</w:t>
      </w:r>
      <w:proofErr w:type="spellEnd"/>
      <w:r w:rsidRPr="005C1721">
        <w:rPr>
          <w:rFonts w:eastAsia="Tahoma"/>
          <w:i/>
          <w:iCs/>
          <w:color w:val="262626"/>
          <w:shd w:val="clear" w:color="auto" w:fill="FFFFFF"/>
          <w:lang w:val="en-GB"/>
        </w:rPr>
        <w:t xml:space="preserve"> </w:t>
      </w:r>
      <w:proofErr w:type="spellStart"/>
      <w:r w:rsidRPr="005C1721">
        <w:rPr>
          <w:rFonts w:eastAsia="Tahoma"/>
          <w:i/>
          <w:iCs/>
          <w:color w:val="262626"/>
          <w:shd w:val="clear" w:color="auto" w:fill="FFFFFF"/>
          <w:lang w:val="en-GB"/>
        </w:rPr>
        <w:t>adaptogene</w:t>
      </w:r>
      <w:proofErr w:type="spellEnd"/>
      <w:r w:rsidRPr="005C1721">
        <w:rPr>
          <w:rFonts w:eastAsia="Tahoma"/>
          <w:i/>
          <w:iCs/>
          <w:color w:val="262626"/>
          <w:shd w:val="clear" w:color="auto" w:fill="FFFFFF"/>
          <w:lang w:val="en-GB"/>
        </w:rPr>
        <w:t xml:space="preserve"> mechanism of biological and curative activity of water </w:t>
      </w:r>
      <w:proofErr w:type="spellStart"/>
      <w:r w:rsidRPr="005C1721">
        <w:rPr>
          <w:rFonts w:eastAsia="Tahoma"/>
          <w:i/>
          <w:iCs/>
          <w:color w:val="262626"/>
          <w:shd w:val="clear" w:color="auto" w:fill="FFFFFF"/>
          <w:lang w:val="en-GB"/>
        </w:rPr>
        <w:t>Naftussya</w:t>
      </w:r>
      <w:proofErr w:type="spellEnd"/>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Computerpress</w:t>
      </w:r>
      <w:proofErr w:type="spellEnd"/>
      <w:r w:rsidRPr="005C1721">
        <w:rPr>
          <w:rFonts w:eastAsia="Tahoma"/>
          <w:color w:val="262626"/>
          <w:shd w:val="clear" w:color="auto" w:fill="FFFFFF"/>
          <w:lang w:val="en-GB"/>
        </w:rPr>
        <w:t>. 300.</w:t>
      </w:r>
    </w:p>
    <w:p w14:paraId="6D4DEEA2"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Flyunt</w:t>
      </w:r>
      <w:proofErr w:type="spellEnd"/>
      <w:r w:rsidRPr="005C1721">
        <w:rPr>
          <w:rFonts w:eastAsia="Tahoma"/>
          <w:color w:val="262626"/>
          <w:shd w:val="clear" w:color="auto" w:fill="FFFFFF"/>
          <w:lang w:val="en-GB"/>
        </w:rPr>
        <w:t xml:space="preserve">, I. S., </w:t>
      </w:r>
      <w:proofErr w:type="spellStart"/>
      <w:r w:rsidRPr="005C1721">
        <w:rPr>
          <w:rFonts w:eastAsia="Tahoma"/>
          <w:color w:val="262626"/>
          <w:shd w:val="clear" w:color="auto" w:fill="FFFFFF"/>
          <w:lang w:val="en-GB"/>
        </w:rPr>
        <w:t>Alyeksyeyev</w:t>
      </w:r>
      <w:proofErr w:type="spellEnd"/>
      <w:r w:rsidRPr="005C1721">
        <w:rPr>
          <w:rFonts w:eastAsia="Tahoma"/>
          <w:color w:val="262626"/>
          <w:shd w:val="clear" w:color="auto" w:fill="FFFFFF"/>
          <w:lang w:val="en-GB"/>
        </w:rPr>
        <w:t xml:space="preserve">, O. I., </w:t>
      </w:r>
      <w:proofErr w:type="spellStart"/>
      <w:r w:rsidRPr="005C1721">
        <w:rPr>
          <w:rFonts w:eastAsia="Tahoma"/>
          <w:color w:val="262626"/>
          <w:shd w:val="clear" w:color="auto" w:fill="FFFFFF"/>
          <w:lang w:val="en-GB"/>
        </w:rPr>
        <w:t>Barylyak</w:t>
      </w:r>
      <w:proofErr w:type="spellEnd"/>
      <w:r w:rsidRPr="005C1721">
        <w:rPr>
          <w:rFonts w:eastAsia="Tahoma"/>
          <w:color w:val="262626"/>
          <w:shd w:val="clear" w:color="auto" w:fill="FFFFFF"/>
          <w:lang w:val="en-GB"/>
        </w:rPr>
        <w:t xml:space="preserve">, L. G., &amp; Bilas, V. R. (2003). </w:t>
      </w:r>
      <w:proofErr w:type="spellStart"/>
      <w:r w:rsidRPr="005C1721">
        <w:rPr>
          <w:rFonts w:eastAsia="Tahoma"/>
          <w:i/>
          <w:iCs/>
          <w:color w:val="262626"/>
          <w:shd w:val="clear" w:color="auto" w:fill="FFFFFF"/>
          <w:lang w:val="en-GB"/>
        </w:rPr>
        <w:t>Sanogenetic</w:t>
      </w:r>
      <w:proofErr w:type="spellEnd"/>
      <w:r w:rsidRPr="005C1721">
        <w:rPr>
          <w:rFonts w:eastAsia="Tahoma"/>
          <w:i/>
          <w:iCs/>
          <w:color w:val="262626"/>
          <w:shd w:val="clear" w:color="auto" w:fill="FFFFFF"/>
          <w:lang w:val="en-GB"/>
        </w:rPr>
        <w:t xml:space="preserve"> bases of rehabilitation on spa </w:t>
      </w:r>
      <w:proofErr w:type="spellStart"/>
      <w:r w:rsidRPr="005C1721">
        <w:rPr>
          <w:rFonts w:eastAsia="Tahoma"/>
          <w:i/>
          <w:iCs/>
          <w:color w:val="262626"/>
          <w:shd w:val="clear" w:color="auto" w:fill="FFFFFF"/>
          <w:lang w:val="en-GB"/>
        </w:rPr>
        <w:t>Truskavets</w:t>
      </w:r>
      <w:proofErr w:type="spellEnd"/>
      <w:r w:rsidRPr="005C1721">
        <w:rPr>
          <w:rFonts w:eastAsia="Tahoma"/>
          <w:i/>
          <w:iCs/>
          <w:color w:val="262626"/>
          <w:shd w:val="clear" w:color="auto" w:fill="FFFFFF"/>
          <w:lang w:val="en-GB"/>
        </w:rPr>
        <w:t xml:space="preserve">' urological patients from </w:t>
      </w:r>
      <w:proofErr w:type="spellStart"/>
      <w:r w:rsidRPr="005C1721">
        <w:rPr>
          <w:rFonts w:eastAsia="Tahoma"/>
          <w:i/>
          <w:iCs/>
          <w:color w:val="262626"/>
          <w:shd w:val="clear" w:color="auto" w:fill="FFFFFF"/>
          <w:lang w:val="en-GB"/>
        </w:rPr>
        <w:t>Chornobylian</w:t>
      </w:r>
      <w:proofErr w:type="spellEnd"/>
      <w:r w:rsidRPr="005C1721">
        <w:rPr>
          <w:rFonts w:eastAsia="Tahoma"/>
          <w:i/>
          <w:iCs/>
          <w:color w:val="262626"/>
          <w:shd w:val="clear" w:color="auto" w:fill="FFFFFF"/>
          <w:lang w:val="en-GB"/>
        </w:rPr>
        <w:t xml:space="preserve"> contingent</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Computerpress</w:t>
      </w:r>
      <w:proofErr w:type="spellEnd"/>
      <w:r w:rsidRPr="005C1721">
        <w:rPr>
          <w:rFonts w:eastAsia="Tahoma"/>
          <w:color w:val="262626"/>
          <w:shd w:val="clear" w:color="auto" w:fill="FFFFFF"/>
          <w:lang w:val="en-GB"/>
        </w:rPr>
        <w:t>. 192.</w:t>
      </w:r>
    </w:p>
    <w:p w14:paraId="61C8ADFE"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Gozhenko</w:t>
      </w:r>
      <w:proofErr w:type="spellEnd"/>
      <w:r w:rsidRPr="005C1721">
        <w:rPr>
          <w:rFonts w:eastAsia="Tahoma"/>
          <w:color w:val="262626"/>
          <w:shd w:val="clear" w:color="auto" w:fill="FFFFFF"/>
          <w:lang w:val="en-GB"/>
        </w:rPr>
        <w:t xml:space="preserve">, A. I., </w:t>
      </w:r>
      <w:proofErr w:type="spellStart"/>
      <w:r w:rsidRPr="005C1721">
        <w:rPr>
          <w:rFonts w:eastAsia="Tahoma"/>
          <w:color w:val="262626"/>
          <w:shd w:val="clear" w:color="auto" w:fill="FFFFFF"/>
          <w:lang w:val="en-GB"/>
        </w:rPr>
        <w:t>Korda</w:t>
      </w:r>
      <w:proofErr w:type="spellEnd"/>
      <w:r w:rsidRPr="005C1721">
        <w:rPr>
          <w:rFonts w:eastAsia="Tahoma"/>
          <w:color w:val="262626"/>
          <w:shd w:val="clear" w:color="auto" w:fill="FFFFFF"/>
          <w:lang w:val="en-GB"/>
        </w:rPr>
        <w:t xml:space="preserve">, M. M., </w:t>
      </w:r>
      <w:proofErr w:type="spellStart"/>
      <w:r w:rsidRPr="005C1721">
        <w:rPr>
          <w:rFonts w:eastAsia="Tahoma"/>
          <w:color w:val="262626"/>
          <w:shd w:val="clear" w:color="auto" w:fill="FFFFFF"/>
          <w:lang w:val="en-GB"/>
        </w:rPr>
        <w:t>Klishch</w:t>
      </w:r>
      <w:proofErr w:type="spellEnd"/>
      <w:r w:rsidRPr="005C1721">
        <w:rPr>
          <w:rFonts w:eastAsia="Tahoma"/>
          <w:color w:val="262626"/>
          <w:shd w:val="clear" w:color="auto" w:fill="FFFFFF"/>
          <w:lang w:val="en-GB"/>
        </w:rPr>
        <w:t xml:space="preserve">, I. M.,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D. V., &amp; Zukow, W. (Eds.). (2022). </w:t>
      </w:r>
      <w:r w:rsidRPr="005C1721">
        <w:rPr>
          <w:rFonts w:eastAsia="Tahoma"/>
          <w:i/>
          <w:iCs/>
          <w:color w:val="262626"/>
          <w:shd w:val="clear" w:color="auto" w:fill="FFFFFF"/>
          <w:lang w:val="en-GB"/>
        </w:rPr>
        <w:t>Mineral waters, metabolism, neuro-endocrine-immune complex</w:t>
      </w:r>
      <w:r w:rsidRPr="005C1721">
        <w:rPr>
          <w:rFonts w:eastAsia="Tahoma"/>
          <w:color w:val="262626"/>
          <w:shd w:val="clear" w:color="auto" w:fill="FFFFFF"/>
          <w:lang w:val="en-GB"/>
        </w:rPr>
        <w:t xml:space="preserve">. Odesa: </w:t>
      </w:r>
      <w:proofErr w:type="spellStart"/>
      <w:r w:rsidRPr="005C1721">
        <w:rPr>
          <w:rFonts w:eastAsia="Tahoma"/>
          <w:color w:val="262626"/>
          <w:shd w:val="clear" w:color="auto" w:fill="FFFFFF"/>
          <w:lang w:val="en-GB"/>
        </w:rPr>
        <w:t>Feniks</w:t>
      </w:r>
      <w:proofErr w:type="spellEnd"/>
      <w:r w:rsidRPr="005C1721">
        <w:rPr>
          <w:rFonts w:eastAsia="Tahoma"/>
          <w:color w:val="262626"/>
          <w:shd w:val="clear" w:color="auto" w:fill="FFFFFF"/>
          <w:lang w:val="en-GB"/>
        </w:rPr>
        <w:t>. 252.</w:t>
      </w:r>
    </w:p>
    <w:p w14:paraId="6AC7CDE6"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Ivassivka</w:t>
      </w:r>
      <w:proofErr w:type="spellEnd"/>
      <w:r w:rsidRPr="005C1721">
        <w:rPr>
          <w:rFonts w:eastAsia="Tahoma"/>
          <w:color w:val="262626"/>
          <w:shd w:val="clear" w:color="auto" w:fill="FFFFFF"/>
          <w:lang w:val="en-GB"/>
        </w:rPr>
        <w:t xml:space="preserve">, S. V., &amp; </w:t>
      </w:r>
      <w:proofErr w:type="spellStart"/>
      <w:r w:rsidRPr="005C1721">
        <w:rPr>
          <w:rFonts w:eastAsia="Tahoma"/>
          <w:color w:val="262626"/>
          <w:shd w:val="clear" w:color="auto" w:fill="FFFFFF"/>
          <w:lang w:val="en-GB"/>
        </w:rPr>
        <w:t>Flyunt</w:t>
      </w:r>
      <w:proofErr w:type="spellEnd"/>
      <w:r w:rsidRPr="005C1721">
        <w:rPr>
          <w:rFonts w:eastAsia="Tahoma"/>
          <w:color w:val="262626"/>
          <w:shd w:val="clear" w:color="auto" w:fill="FFFFFF"/>
          <w:lang w:val="en-GB"/>
        </w:rPr>
        <w:t xml:space="preserve">, I. S. (2000). </w:t>
      </w:r>
      <w:r w:rsidRPr="005C1721">
        <w:rPr>
          <w:rFonts w:eastAsia="Tahoma"/>
          <w:i/>
          <w:iCs/>
          <w:color w:val="262626"/>
          <w:shd w:val="clear" w:color="auto" w:fill="FFFFFF"/>
          <w:lang w:val="en-GB"/>
        </w:rPr>
        <w:t xml:space="preserve">Bioactive water </w:t>
      </w:r>
      <w:proofErr w:type="spellStart"/>
      <w:r w:rsidRPr="005C1721">
        <w:rPr>
          <w:rFonts w:eastAsia="Tahoma"/>
          <w:i/>
          <w:iCs/>
          <w:color w:val="262626"/>
          <w:shd w:val="clear" w:color="auto" w:fill="FFFFFF"/>
          <w:lang w:val="en-GB"/>
        </w:rPr>
        <w:t>Naftussya</w:t>
      </w:r>
      <w:proofErr w:type="spellEnd"/>
      <w:r w:rsidRPr="005C1721">
        <w:rPr>
          <w:rFonts w:eastAsia="Tahoma"/>
          <w:i/>
          <w:iCs/>
          <w:color w:val="262626"/>
          <w:shd w:val="clear" w:color="auto" w:fill="FFFFFF"/>
          <w:lang w:val="en-GB"/>
        </w:rPr>
        <w:t xml:space="preserve"> and the stomach</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Computerpress</w:t>
      </w:r>
      <w:proofErr w:type="spellEnd"/>
      <w:r w:rsidRPr="005C1721">
        <w:rPr>
          <w:rFonts w:eastAsia="Tahoma"/>
          <w:color w:val="262626"/>
          <w:shd w:val="clear" w:color="auto" w:fill="FFFFFF"/>
          <w:lang w:val="en-GB"/>
        </w:rPr>
        <w:t>. 234.</w:t>
      </w:r>
    </w:p>
    <w:p w14:paraId="0E32EE96"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lastRenderedPageBreak/>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Kozyavkina</w:t>
      </w:r>
      <w:proofErr w:type="spellEnd"/>
      <w:r w:rsidRPr="005C1721">
        <w:rPr>
          <w:rFonts w:eastAsia="Tahoma"/>
          <w:color w:val="262626"/>
          <w:shd w:val="clear" w:color="auto" w:fill="FFFFFF"/>
          <w:lang w:val="en-GB"/>
        </w:rPr>
        <w:t xml:space="preserve">, O. V., </w:t>
      </w:r>
      <w:proofErr w:type="spellStart"/>
      <w:r w:rsidRPr="005C1721">
        <w:rPr>
          <w:rFonts w:eastAsia="Tahoma"/>
          <w:color w:val="262626"/>
          <w:shd w:val="clear" w:color="auto" w:fill="FFFFFF"/>
          <w:lang w:val="en-GB"/>
        </w:rPr>
        <w:t>Kozyavkina</w:t>
      </w:r>
      <w:proofErr w:type="spellEnd"/>
      <w:r w:rsidRPr="005C1721">
        <w:rPr>
          <w:rFonts w:eastAsia="Tahoma"/>
          <w:color w:val="262626"/>
          <w:shd w:val="clear" w:color="auto" w:fill="FFFFFF"/>
          <w:lang w:val="en-GB"/>
        </w:rPr>
        <w:t xml:space="preserve">, N. V., </w:t>
      </w:r>
      <w:proofErr w:type="spellStart"/>
      <w:r w:rsidRPr="005C1721">
        <w:rPr>
          <w:rFonts w:eastAsia="Tahoma"/>
          <w:color w:val="262626"/>
          <w:shd w:val="clear" w:color="auto" w:fill="FFFFFF"/>
          <w:lang w:val="en-GB"/>
        </w:rPr>
        <w:t>Korolyshyn</w:t>
      </w:r>
      <w:proofErr w:type="spellEnd"/>
      <w:r w:rsidRPr="005C1721">
        <w:rPr>
          <w:rFonts w:eastAsia="Tahoma"/>
          <w:color w:val="262626"/>
          <w:shd w:val="clear" w:color="auto" w:fill="FFFFFF"/>
          <w:lang w:val="en-GB"/>
        </w:rPr>
        <w:t xml:space="preserve">, T. A., </w:t>
      </w:r>
      <w:proofErr w:type="spellStart"/>
      <w:r w:rsidRPr="005C1721">
        <w:rPr>
          <w:rFonts w:eastAsia="Tahoma"/>
          <w:color w:val="262626"/>
          <w:shd w:val="clear" w:color="auto" w:fill="FFFFFF"/>
          <w:lang w:val="en-GB"/>
        </w:rPr>
        <w:t>Lukovych</w:t>
      </w:r>
      <w:proofErr w:type="spellEnd"/>
      <w:r w:rsidRPr="005C1721">
        <w:rPr>
          <w:rFonts w:eastAsia="Tahoma"/>
          <w:color w:val="262626"/>
          <w:shd w:val="clear" w:color="auto" w:fill="FFFFFF"/>
          <w:lang w:val="en-GB"/>
        </w:rPr>
        <w:t xml:space="preserve">, Y. S., &amp; </w:t>
      </w:r>
      <w:proofErr w:type="spellStart"/>
      <w:r w:rsidRPr="005C1721">
        <w:rPr>
          <w:rFonts w:eastAsia="Tahoma"/>
          <w:color w:val="262626"/>
          <w:shd w:val="clear" w:color="auto" w:fill="FFFFFF"/>
          <w:lang w:val="en-GB"/>
        </w:rPr>
        <w:t>Barylyak</w:t>
      </w:r>
      <w:proofErr w:type="spellEnd"/>
      <w:r w:rsidRPr="005C1721">
        <w:rPr>
          <w:rFonts w:eastAsia="Tahoma"/>
          <w:color w:val="262626"/>
          <w:shd w:val="clear" w:color="auto" w:fill="FFFFFF"/>
          <w:lang w:val="en-GB"/>
        </w:rPr>
        <w:t xml:space="preserve">, L. G. (2014). Correlation between indices of the heart rate variability and parameters of ongoing EEG in patients suffering from chronic renal pathology. </w:t>
      </w:r>
      <w:r w:rsidRPr="005C1721">
        <w:rPr>
          <w:rFonts w:eastAsia="Tahoma"/>
          <w:i/>
          <w:iCs/>
          <w:color w:val="262626"/>
          <w:shd w:val="clear" w:color="auto" w:fill="FFFFFF"/>
          <w:lang w:val="en-GB"/>
        </w:rPr>
        <w:t>Neurophysiology, 46</w:t>
      </w:r>
      <w:r w:rsidRPr="005C1721">
        <w:rPr>
          <w:rFonts w:eastAsia="Tahoma"/>
          <w:color w:val="262626"/>
          <w:shd w:val="clear" w:color="auto" w:fill="FFFFFF"/>
          <w:lang w:val="en-GB"/>
        </w:rPr>
        <w:t xml:space="preserve">(2), 139-148. </w:t>
      </w:r>
      <w:hyperlink r:id="rId62" w:history="1">
        <w:r w:rsidRPr="005C1721">
          <w:rPr>
            <w:rStyle w:val="19"/>
            <w:rFonts w:eastAsia="Tahoma"/>
            <w:color w:val="1E6FFF"/>
            <w:shd w:val="clear" w:color="auto" w:fill="FFFFFF"/>
            <w:lang w:val="en-GB"/>
          </w:rPr>
          <w:t>https://doi.org/10.1007/s11062-014-9420-y</w:t>
        </w:r>
      </w:hyperlink>
    </w:p>
    <w:p w14:paraId="52F7B80C"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Kulchynskyi</w:t>
      </w:r>
      <w:proofErr w:type="spellEnd"/>
      <w:r w:rsidRPr="005C1721">
        <w:rPr>
          <w:rFonts w:eastAsia="Tahoma"/>
          <w:color w:val="262626"/>
          <w:shd w:val="clear" w:color="auto" w:fill="FFFFFF"/>
          <w:lang w:val="en-GB"/>
        </w:rPr>
        <w:t xml:space="preserve">, A. B., </w:t>
      </w:r>
      <w:proofErr w:type="spellStart"/>
      <w:r w:rsidRPr="005C1721">
        <w:rPr>
          <w:rFonts w:eastAsia="Tahoma"/>
          <w:color w:val="262626"/>
          <w:shd w:val="clear" w:color="auto" w:fill="FFFFFF"/>
          <w:lang w:val="en-GB"/>
        </w:rPr>
        <w:t>Gozhenko</w:t>
      </w:r>
      <w:proofErr w:type="spellEnd"/>
      <w:r w:rsidRPr="005C1721">
        <w:rPr>
          <w:rFonts w:eastAsia="Tahoma"/>
          <w:color w:val="262626"/>
          <w:shd w:val="clear" w:color="auto" w:fill="FFFFFF"/>
          <w:lang w:val="en-GB"/>
        </w:rPr>
        <w:t xml:space="preserve">, A. I., Zukow, W., </w:t>
      </w:r>
      <w:proofErr w:type="spellStart"/>
      <w:r w:rsidRPr="005C1721">
        <w:rPr>
          <w:rFonts w:eastAsia="Tahoma"/>
          <w:color w:val="262626"/>
          <w:shd w:val="clear" w:color="auto" w:fill="FFFFFF"/>
          <w:lang w:val="en-GB"/>
        </w:rPr>
        <w:t>Kovbasnyuk</w:t>
      </w:r>
      <w:proofErr w:type="spellEnd"/>
      <w:r w:rsidRPr="005C1721">
        <w:rPr>
          <w:rFonts w:eastAsia="Tahoma"/>
          <w:color w:val="262626"/>
          <w:shd w:val="clear" w:color="auto" w:fill="FFFFFF"/>
          <w:lang w:val="en-GB"/>
        </w:rPr>
        <w:t xml:space="preserve">, M. M., &amp; </w:t>
      </w:r>
      <w:proofErr w:type="spellStart"/>
      <w:r w:rsidRPr="005C1721">
        <w:rPr>
          <w:rFonts w:eastAsia="Tahoma"/>
          <w:color w:val="262626"/>
          <w:shd w:val="clear" w:color="auto" w:fill="FFFFFF"/>
          <w:lang w:val="en-GB"/>
        </w:rPr>
        <w:t>Korolyshyn</w:t>
      </w:r>
      <w:proofErr w:type="spellEnd"/>
      <w:r w:rsidRPr="005C1721">
        <w:rPr>
          <w:rFonts w:eastAsia="Tahoma"/>
          <w:color w:val="262626"/>
          <w:shd w:val="clear" w:color="auto" w:fill="FFFFFF"/>
          <w:lang w:val="en-GB"/>
        </w:rPr>
        <w:t xml:space="preserve">, T. A. (2018). Interrelations between changes in parameters of HRV, EEG and phagocytosis at patients with chronic pyelonephritis and cholecystitis. </w:t>
      </w:r>
      <w:r w:rsidRPr="005C1721">
        <w:rPr>
          <w:rFonts w:eastAsia="Tahoma"/>
          <w:i/>
          <w:iCs/>
          <w:color w:val="262626"/>
          <w:shd w:val="clear" w:color="auto" w:fill="FFFFFF"/>
          <w:lang w:val="en-GB"/>
        </w:rPr>
        <w:t>Journal of Education, Health and Sport, 8</w:t>
      </w:r>
      <w:r w:rsidRPr="005C1721">
        <w:rPr>
          <w:rFonts w:eastAsia="Tahoma"/>
          <w:color w:val="262626"/>
          <w:shd w:val="clear" w:color="auto" w:fill="FFFFFF"/>
          <w:lang w:val="en-GB"/>
        </w:rPr>
        <w:t xml:space="preserve">(2), 135-156. </w:t>
      </w:r>
      <w:hyperlink r:id="rId63" w:history="1">
        <w:r w:rsidRPr="005C1721">
          <w:rPr>
            <w:rStyle w:val="19"/>
            <w:rFonts w:eastAsia="Tahoma"/>
            <w:color w:val="1E6FFF"/>
            <w:shd w:val="clear" w:color="auto" w:fill="FFFFFF"/>
            <w:lang w:val="en-GB"/>
          </w:rPr>
          <w:t>http://dx.doi.org/10.5281/zenodo.1179635</w:t>
        </w:r>
      </w:hyperlink>
    </w:p>
    <w:p w14:paraId="045C901C"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w:t>
      </w:r>
      <w:proofErr w:type="spellStart"/>
      <w:r w:rsidRPr="005C1721">
        <w:rPr>
          <w:rFonts w:eastAsia="Tahoma"/>
          <w:color w:val="262626"/>
          <w:shd w:val="clear" w:color="auto" w:fill="FFFFFF"/>
          <w:lang w:val="en-GB"/>
        </w:rPr>
        <w:t>Ivassivka</w:t>
      </w:r>
      <w:proofErr w:type="spellEnd"/>
      <w:r w:rsidRPr="005C1721">
        <w:rPr>
          <w:rFonts w:eastAsia="Tahoma"/>
          <w:color w:val="262626"/>
          <w:shd w:val="clear" w:color="auto" w:fill="FFFFFF"/>
          <w:lang w:val="en-GB"/>
        </w:rPr>
        <w:t xml:space="preserve">, S., &amp; </w:t>
      </w:r>
      <w:proofErr w:type="spellStart"/>
      <w:r w:rsidRPr="005C1721">
        <w:rPr>
          <w:rFonts w:eastAsia="Tahoma"/>
          <w:color w:val="262626"/>
          <w:shd w:val="clear" w:color="auto" w:fill="FFFFFF"/>
          <w:lang w:val="en-GB"/>
        </w:rPr>
        <w:t>Aksentiychuk</w:t>
      </w:r>
      <w:proofErr w:type="spellEnd"/>
      <w:r w:rsidRPr="005C1721">
        <w:rPr>
          <w:rFonts w:eastAsia="Tahoma"/>
          <w:color w:val="262626"/>
          <w:shd w:val="clear" w:color="auto" w:fill="FFFFFF"/>
          <w:lang w:val="en-GB"/>
        </w:rPr>
        <w:t xml:space="preserve">, B. (Eds.). (2005). </w:t>
      </w:r>
      <w:proofErr w:type="spellStart"/>
      <w:r w:rsidRPr="005C1721">
        <w:rPr>
          <w:rFonts w:eastAsia="Tahoma"/>
          <w:i/>
          <w:iCs/>
          <w:color w:val="262626"/>
          <w:shd w:val="clear" w:color="auto" w:fill="FFFFFF"/>
          <w:lang w:val="en-GB"/>
        </w:rPr>
        <w:t>Balneocardioangiology</w:t>
      </w:r>
      <w:proofErr w:type="spellEnd"/>
      <w:r w:rsidRPr="005C1721">
        <w:rPr>
          <w:rFonts w:eastAsia="Tahoma"/>
          <w:i/>
          <w:iCs/>
          <w:color w:val="262626"/>
          <w:shd w:val="clear" w:color="auto" w:fill="FFFFFF"/>
          <w:lang w:val="en-GB"/>
        </w:rPr>
        <w:t xml:space="preserve">. The impact of balneotherapy in the spa </w:t>
      </w:r>
      <w:proofErr w:type="spellStart"/>
      <w:r w:rsidRPr="005C1721">
        <w:rPr>
          <w:rFonts w:eastAsia="Tahoma"/>
          <w:i/>
          <w:iCs/>
          <w:color w:val="262626"/>
          <w:shd w:val="clear" w:color="auto" w:fill="FFFFFF"/>
          <w:lang w:val="en-GB"/>
        </w:rPr>
        <w:t>Truskavets</w:t>
      </w:r>
      <w:proofErr w:type="spellEnd"/>
      <w:r w:rsidRPr="005C1721">
        <w:rPr>
          <w:rFonts w:eastAsia="Tahoma"/>
          <w:i/>
          <w:iCs/>
          <w:color w:val="262626"/>
          <w:shd w:val="clear" w:color="auto" w:fill="FFFFFF"/>
          <w:lang w:val="en-GB"/>
        </w:rPr>
        <w:t>' on the cardiovascular system and physical performance</w:t>
      </w:r>
      <w:r w:rsidRPr="005C1721">
        <w:rPr>
          <w:rFonts w:eastAsia="Tahoma"/>
          <w:color w:val="262626"/>
          <w:shd w:val="clear" w:color="auto" w:fill="FFFFFF"/>
          <w:lang w:val="en-GB"/>
        </w:rPr>
        <w:t xml:space="preserve"> [in Ukrainian]. Ky</w:t>
      </w:r>
      <w:r>
        <w:rPr>
          <w:rFonts w:eastAsia="Tahoma"/>
          <w:color w:val="262626"/>
          <w:shd w:val="clear" w:color="auto" w:fill="FFFFFF"/>
        </w:rPr>
        <w:t>ї</w:t>
      </w:r>
      <w:r w:rsidRPr="005C1721">
        <w:rPr>
          <w:rFonts w:eastAsia="Tahoma"/>
          <w:color w:val="262626"/>
          <w:shd w:val="clear" w:color="auto" w:fill="FFFFFF"/>
          <w:lang w:val="en-GB"/>
        </w:rPr>
        <w:t xml:space="preserve">v: </w:t>
      </w:r>
      <w:proofErr w:type="spellStart"/>
      <w:r w:rsidRPr="005C1721">
        <w:rPr>
          <w:rFonts w:eastAsia="Tahoma"/>
          <w:color w:val="262626"/>
          <w:shd w:val="clear" w:color="auto" w:fill="FFFFFF"/>
          <w:lang w:val="en-GB"/>
        </w:rPr>
        <w:t>Computerpress</w:t>
      </w:r>
      <w:proofErr w:type="spellEnd"/>
      <w:r w:rsidRPr="005C1721">
        <w:rPr>
          <w:rFonts w:eastAsia="Tahoma"/>
          <w:color w:val="262626"/>
          <w:shd w:val="clear" w:color="auto" w:fill="FFFFFF"/>
          <w:lang w:val="en-GB"/>
        </w:rPr>
        <w:t>. 239.</w:t>
      </w:r>
    </w:p>
    <w:p w14:paraId="6E113D4A"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Potapovich</w:t>
      </w:r>
      <w:proofErr w:type="spellEnd"/>
      <w:r w:rsidRPr="005C1721">
        <w:rPr>
          <w:rFonts w:eastAsia="Tahoma"/>
          <w:color w:val="262626"/>
          <w:shd w:val="clear" w:color="auto" w:fill="FFFFFF"/>
          <w:lang w:val="en-GB"/>
        </w:rPr>
        <w:t xml:space="preserve">, A. I., </w:t>
      </w:r>
      <w:proofErr w:type="spellStart"/>
      <w:r w:rsidRPr="005C1721">
        <w:rPr>
          <w:rFonts w:eastAsia="Tahoma"/>
          <w:color w:val="262626"/>
          <w:shd w:val="clear" w:color="auto" w:fill="FFFFFF"/>
          <w:lang w:val="en-GB"/>
        </w:rPr>
        <w:t>Lulli</w:t>
      </w:r>
      <w:proofErr w:type="spellEnd"/>
      <w:r w:rsidRPr="005C1721">
        <w:rPr>
          <w:rFonts w:eastAsia="Tahoma"/>
          <w:color w:val="262626"/>
          <w:shd w:val="clear" w:color="auto" w:fill="FFFFFF"/>
          <w:lang w:val="en-GB"/>
        </w:rPr>
        <w:t xml:space="preserve">, D., Fidanza, P., </w:t>
      </w:r>
      <w:proofErr w:type="spellStart"/>
      <w:r w:rsidRPr="005C1721">
        <w:rPr>
          <w:rFonts w:eastAsia="Tahoma"/>
          <w:color w:val="262626"/>
          <w:shd w:val="clear" w:color="auto" w:fill="FFFFFF"/>
          <w:lang w:val="en-GB"/>
        </w:rPr>
        <w:t>Kostyuk</w:t>
      </w:r>
      <w:proofErr w:type="spellEnd"/>
      <w:r w:rsidRPr="005C1721">
        <w:rPr>
          <w:rFonts w:eastAsia="Tahoma"/>
          <w:color w:val="262626"/>
          <w:shd w:val="clear" w:color="auto" w:fill="FFFFFF"/>
          <w:lang w:val="en-GB"/>
        </w:rPr>
        <w:t xml:space="preserve">, V. A., De Luca, C., Pastore, S., &amp; </w:t>
      </w:r>
      <w:proofErr w:type="spellStart"/>
      <w:r w:rsidRPr="005C1721">
        <w:rPr>
          <w:rFonts w:eastAsia="Tahoma"/>
          <w:color w:val="262626"/>
          <w:shd w:val="clear" w:color="auto" w:fill="FFFFFF"/>
          <w:lang w:val="en-GB"/>
        </w:rPr>
        <w:t>Korkina</w:t>
      </w:r>
      <w:proofErr w:type="spellEnd"/>
      <w:r w:rsidRPr="005C1721">
        <w:rPr>
          <w:rFonts w:eastAsia="Tahoma"/>
          <w:color w:val="262626"/>
          <w:shd w:val="clear" w:color="auto" w:fill="FFFFFF"/>
          <w:lang w:val="en-GB"/>
        </w:rPr>
        <w:t>, L. G. (2011). Plant polyphenols differentially modulate inflammatory responses of human keratinocytes by interfering with activation of transcription factors NF</w:t>
      </w:r>
      <w:r>
        <w:rPr>
          <w:rFonts w:eastAsia="Tahoma"/>
          <w:color w:val="262626"/>
          <w:shd w:val="clear" w:color="auto" w:fill="FFFFFF"/>
        </w:rPr>
        <w:t>κ</w:t>
      </w:r>
      <w:r w:rsidRPr="005C1721">
        <w:rPr>
          <w:rFonts w:eastAsia="Tahoma"/>
          <w:color w:val="262626"/>
          <w:shd w:val="clear" w:color="auto" w:fill="FFFFFF"/>
          <w:lang w:val="en-GB"/>
        </w:rPr>
        <w:t xml:space="preserve">B and </w:t>
      </w:r>
      <w:proofErr w:type="spellStart"/>
      <w:r w:rsidRPr="005C1721">
        <w:rPr>
          <w:rFonts w:eastAsia="Tahoma"/>
          <w:color w:val="262626"/>
          <w:shd w:val="clear" w:color="auto" w:fill="FFFFFF"/>
          <w:lang w:val="en-GB"/>
        </w:rPr>
        <w:t>AhR</w:t>
      </w:r>
      <w:proofErr w:type="spellEnd"/>
      <w:r w:rsidRPr="005C1721">
        <w:rPr>
          <w:rFonts w:eastAsia="Tahoma"/>
          <w:color w:val="262626"/>
          <w:shd w:val="clear" w:color="auto" w:fill="FFFFFF"/>
          <w:lang w:val="en-GB"/>
        </w:rPr>
        <w:t xml:space="preserve"> and EGFR–ERK pathway. </w:t>
      </w:r>
      <w:r w:rsidRPr="005C1721">
        <w:rPr>
          <w:rFonts w:eastAsia="Tahoma"/>
          <w:i/>
          <w:iCs/>
          <w:color w:val="262626"/>
          <w:shd w:val="clear" w:color="auto" w:fill="FFFFFF"/>
          <w:lang w:val="en-GB"/>
        </w:rPr>
        <w:t>Toxicology and Applied Pharmacology, 255</w:t>
      </w:r>
      <w:r w:rsidRPr="005C1721">
        <w:rPr>
          <w:rFonts w:eastAsia="Tahoma"/>
          <w:color w:val="262626"/>
          <w:shd w:val="clear" w:color="auto" w:fill="FFFFFF"/>
          <w:lang w:val="en-GB"/>
        </w:rPr>
        <w:t xml:space="preserve">(2), 138-149. </w:t>
      </w:r>
      <w:hyperlink r:id="rId64" w:history="1">
        <w:r w:rsidRPr="005C1721">
          <w:rPr>
            <w:rStyle w:val="19"/>
            <w:rFonts w:eastAsia="Tahoma"/>
            <w:color w:val="1E6FFF"/>
            <w:shd w:val="clear" w:color="auto" w:fill="FFFFFF"/>
            <w:lang w:val="en-GB"/>
          </w:rPr>
          <w:t>https://doi.org/10.1016/j.taap.2011.06.007</w:t>
        </w:r>
      </w:hyperlink>
    </w:p>
    <w:p w14:paraId="266925CA"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Quintana, F. J., &amp; </w:t>
      </w:r>
      <w:proofErr w:type="spellStart"/>
      <w:r w:rsidRPr="005C1721">
        <w:rPr>
          <w:rFonts w:eastAsia="Tahoma"/>
          <w:color w:val="262626"/>
          <w:shd w:val="clear" w:color="auto" w:fill="FFFFFF"/>
          <w:lang w:val="en-GB"/>
        </w:rPr>
        <w:t>Sherr</w:t>
      </w:r>
      <w:proofErr w:type="spellEnd"/>
      <w:r w:rsidRPr="005C1721">
        <w:rPr>
          <w:rFonts w:eastAsia="Tahoma"/>
          <w:color w:val="262626"/>
          <w:shd w:val="clear" w:color="auto" w:fill="FFFFFF"/>
          <w:lang w:val="en-GB"/>
        </w:rPr>
        <w:t xml:space="preserve">, D. H. (2013). Aryl hydrocarbon receptor control of adaptive immunity. </w:t>
      </w:r>
      <w:r w:rsidRPr="005C1721">
        <w:rPr>
          <w:rFonts w:eastAsia="Tahoma"/>
          <w:i/>
          <w:iCs/>
          <w:color w:val="262626"/>
          <w:shd w:val="clear" w:color="auto" w:fill="FFFFFF"/>
          <w:lang w:val="en-GB"/>
        </w:rPr>
        <w:t>Pharmacological Reviews, 65</w:t>
      </w:r>
      <w:r w:rsidRPr="005C1721">
        <w:rPr>
          <w:rFonts w:eastAsia="Tahoma"/>
          <w:color w:val="262626"/>
          <w:shd w:val="clear" w:color="auto" w:fill="FFFFFF"/>
          <w:lang w:val="en-GB"/>
        </w:rPr>
        <w:t xml:space="preserve">(4), 1148-1161. </w:t>
      </w:r>
      <w:hyperlink r:id="rId65" w:history="1">
        <w:r w:rsidRPr="005C1721">
          <w:rPr>
            <w:rStyle w:val="19"/>
            <w:rFonts w:eastAsia="Tahoma"/>
            <w:color w:val="1E6FFF"/>
            <w:shd w:val="clear" w:color="auto" w:fill="FFFFFF"/>
            <w:lang w:val="en-GB"/>
          </w:rPr>
          <w:t>https://doi.org/10.1124/pr.113.007823</w:t>
        </w:r>
      </w:hyperlink>
    </w:p>
    <w:p w14:paraId="2ADB6B0F"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Rejano</w:t>
      </w:r>
      <w:proofErr w:type="spellEnd"/>
      <w:r w:rsidRPr="005C1721">
        <w:rPr>
          <w:rFonts w:eastAsia="Tahoma"/>
          <w:color w:val="262626"/>
          <w:shd w:val="clear" w:color="auto" w:fill="FFFFFF"/>
          <w:lang w:val="en-GB"/>
        </w:rPr>
        <w:t xml:space="preserve">-Gordillo, C., Marín-Díaz, B., </w:t>
      </w:r>
      <w:proofErr w:type="spellStart"/>
      <w:r w:rsidRPr="005C1721">
        <w:rPr>
          <w:rFonts w:eastAsia="Tahoma"/>
          <w:color w:val="262626"/>
          <w:shd w:val="clear" w:color="auto" w:fill="FFFFFF"/>
          <w:lang w:val="en-GB"/>
        </w:rPr>
        <w:t>Ordiales-Talavero</w:t>
      </w:r>
      <w:proofErr w:type="spellEnd"/>
      <w:r w:rsidRPr="005C1721">
        <w:rPr>
          <w:rFonts w:eastAsia="Tahoma"/>
          <w:color w:val="262626"/>
          <w:shd w:val="clear" w:color="auto" w:fill="FFFFFF"/>
          <w:lang w:val="en-GB"/>
        </w:rPr>
        <w:t xml:space="preserve">, A., Merino, J., González-Rico, F., &amp; Fernandez-Salguero, P. (2022). From nucleus to organs: Insights of aryl hydrocarbon receptor molecular mechanisms. </w:t>
      </w:r>
      <w:r w:rsidRPr="005C1721">
        <w:rPr>
          <w:rFonts w:eastAsia="Tahoma"/>
          <w:i/>
          <w:iCs/>
          <w:color w:val="262626"/>
          <w:shd w:val="clear" w:color="auto" w:fill="FFFFFF"/>
          <w:lang w:val="en-GB"/>
        </w:rPr>
        <w:t>International Journal of Molecular Sciences, 23</w:t>
      </w:r>
      <w:r w:rsidRPr="005C1721">
        <w:rPr>
          <w:rFonts w:eastAsia="Tahoma"/>
          <w:color w:val="262626"/>
          <w:shd w:val="clear" w:color="auto" w:fill="FFFFFF"/>
          <w:lang w:val="en-GB"/>
        </w:rPr>
        <w:t xml:space="preserve">(23), 14919. </w:t>
      </w:r>
      <w:hyperlink r:id="rId66" w:history="1">
        <w:r w:rsidRPr="005C1721">
          <w:rPr>
            <w:rStyle w:val="19"/>
            <w:rFonts w:eastAsia="Tahoma"/>
            <w:color w:val="1E6FFF"/>
            <w:shd w:val="clear" w:color="auto" w:fill="FFFFFF"/>
            <w:lang w:val="en-GB"/>
          </w:rPr>
          <w:t>https://doi.org/10.3390/ijms232314919</w:t>
        </w:r>
      </w:hyperlink>
    </w:p>
    <w:p w14:paraId="3EA6EC86"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A. I., </w:t>
      </w:r>
      <w:proofErr w:type="spellStart"/>
      <w:r w:rsidRPr="005C1721">
        <w:rPr>
          <w:rFonts w:eastAsia="Tahoma"/>
          <w:color w:val="262626"/>
          <w:shd w:val="clear" w:color="auto" w:fill="FFFFFF"/>
          <w:lang w:val="en-GB"/>
        </w:rPr>
        <w:t>Zakalyak</w:t>
      </w:r>
      <w:proofErr w:type="spellEnd"/>
      <w:r w:rsidRPr="005C1721">
        <w:rPr>
          <w:rFonts w:eastAsia="Tahoma"/>
          <w:color w:val="262626"/>
          <w:shd w:val="clear" w:color="auto" w:fill="FFFFFF"/>
          <w:lang w:val="en-GB"/>
        </w:rPr>
        <w:t xml:space="preserve">, N. R., </w:t>
      </w:r>
      <w:proofErr w:type="spellStart"/>
      <w:r w:rsidRPr="005C1721">
        <w:rPr>
          <w:rFonts w:eastAsia="Tahoma"/>
          <w:color w:val="262626"/>
          <w:shd w:val="clear" w:color="auto" w:fill="FFFFFF"/>
          <w:lang w:val="en-GB"/>
        </w:rPr>
        <w:t>Chopyk</w:t>
      </w:r>
      <w:proofErr w:type="spellEnd"/>
      <w:r w:rsidRPr="005C1721">
        <w:rPr>
          <w:rFonts w:eastAsia="Tahoma"/>
          <w:color w:val="262626"/>
          <w:shd w:val="clear" w:color="auto" w:fill="FFFFFF"/>
          <w:lang w:val="en-GB"/>
        </w:rPr>
        <w:t xml:space="preserve">, R. V., </w:t>
      </w:r>
      <w:proofErr w:type="spellStart"/>
      <w:r w:rsidRPr="005C1721">
        <w:rPr>
          <w:rFonts w:eastAsia="Tahoma"/>
          <w:color w:val="262626"/>
          <w:shd w:val="clear" w:color="auto" w:fill="FFFFFF"/>
          <w:lang w:val="en-GB"/>
        </w:rPr>
        <w:t>Fihura</w:t>
      </w:r>
      <w:proofErr w:type="spellEnd"/>
      <w:r w:rsidRPr="005C1721">
        <w:rPr>
          <w:rFonts w:eastAsia="Tahoma"/>
          <w:color w:val="262626"/>
          <w:shd w:val="clear" w:color="auto" w:fill="FFFFFF"/>
          <w:lang w:val="en-GB"/>
        </w:rPr>
        <w:t xml:space="preserve">, O. A., Bilas, V. R., </w:t>
      </w:r>
      <w:proofErr w:type="spellStart"/>
      <w:r w:rsidRPr="005C1721">
        <w:rPr>
          <w:rFonts w:eastAsia="Tahoma"/>
          <w:color w:val="262626"/>
          <w:shd w:val="clear" w:color="auto" w:fill="FFFFFF"/>
          <w:lang w:val="en-GB"/>
        </w:rPr>
        <w:t>Badiuk</w:t>
      </w:r>
      <w:proofErr w:type="spellEnd"/>
      <w:r w:rsidRPr="005C1721">
        <w:rPr>
          <w:rFonts w:eastAsia="Tahoma"/>
          <w:color w:val="262626"/>
          <w:shd w:val="clear" w:color="auto" w:fill="FFFFFF"/>
          <w:lang w:val="en-GB"/>
        </w:rPr>
        <w:t xml:space="preserve">, N. S., </w:t>
      </w:r>
      <w:proofErr w:type="spellStart"/>
      <w:r w:rsidRPr="005C1721">
        <w:rPr>
          <w:rFonts w:eastAsia="Tahoma"/>
          <w:color w:val="262626"/>
          <w:shd w:val="clear" w:color="auto" w:fill="FFFFFF"/>
          <w:lang w:val="en-GB"/>
        </w:rPr>
        <w:t>Gozhenko</w:t>
      </w:r>
      <w:proofErr w:type="spellEnd"/>
      <w:r w:rsidRPr="005C1721">
        <w:rPr>
          <w:rFonts w:eastAsia="Tahoma"/>
          <w:color w:val="262626"/>
          <w:shd w:val="clear" w:color="auto" w:fill="FFFFFF"/>
          <w:lang w:val="en-GB"/>
        </w:rPr>
        <w:t xml:space="preserve">, A. I.,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&amp; Zukow, W. (2021). Bioactive water </w:t>
      </w:r>
      <w:proofErr w:type="spellStart"/>
      <w:r w:rsidRPr="005C1721">
        <w:rPr>
          <w:rFonts w:eastAsia="Tahoma"/>
          <w:color w:val="262626"/>
          <w:shd w:val="clear" w:color="auto" w:fill="FFFFFF"/>
          <w:lang w:val="en-GB"/>
        </w:rPr>
        <w:t>Naftussya</w:t>
      </w:r>
      <w:proofErr w:type="spellEnd"/>
      <w:r w:rsidRPr="005C1721">
        <w:rPr>
          <w:rFonts w:eastAsia="Tahoma"/>
          <w:color w:val="262626"/>
          <w:shd w:val="clear" w:color="auto" w:fill="FFFFFF"/>
          <w:lang w:val="en-GB"/>
        </w:rPr>
        <w:t xml:space="preserve"> and ozokerite have the same neuro-endocrine-immune effects in male rats caused by aryl hydrocarbons. </w:t>
      </w:r>
      <w:proofErr w:type="spellStart"/>
      <w:r w:rsidRPr="005C1721">
        <w:rPr>
          <w:rFonts w:eastAsia="Tahoma"/>
          <w:i/>
          <w:iCs/>
          <w:color w:val="262626"/>
          <w:shd w:val="clear" w:color="auto" w:fill="FFFFFF"/>
          <w:lang w:val="en-GB"/>
        </w:rPr>
        <w:t>PharmacologyOnLine</w:t>
      </w:r>
      <w:proofErr w:type="spellEnd"/>
      <w:r w:rsidRPr="005C1721">
        <w:rPr>
          <w:rFonts w:eastAsia="Tahoma"/>
          <w:i/>
          <w:iCs/>
          <w:color w:val="262626"/>
          <w:shd w:val="clear" w:color="auto" w:fill="FFFFFF"/>
          <w:lang w:val="en-GB"/>
        </w:rPr>
        <w:t>, 3</w:t>
      </w:r>
      <w:r w:rsidRPr="005C1721">
        <w:rPr>
          <w:rFonts w:eastAsia="Tahoma"/>
          <w:color w:val="262626"/>
          <w:shd w:val="clear" w:color="auto" w:fill="FFFFFF"/>
          <w:lang w:val="en-GB"/>
        </w:rPr>
        <w:t>, 213-226.</w:t>
      </w:r>
    </w:p>
    <w:p w14:paraId="24CCB4DC"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Saha</w:t>
      </w:r>
      <w:proofErr w:type="spellEnd"/>
      <w:r w:rsidRPr="005C1721">
        <w:rPr>
          <w:rFonts w:eastAsia="Tahoma"/>
          <w:color w:val="262626"/>
          <w:shd w:val="clear" w:color="auto" w:fill="FFFFFF"/>
          <w:lang w:val="en-GB"/>
        </w:rPr>
        <w:t xml:space="preserve">, N., &amp; Samuel, M. (2024). Dietary xenobiotics and their role in immunomodulation. </w:t>
      </w:r>
      <w:r w:rsidRPr="005C1721">
        <w:rPr>
          <w:rFonts w:eastAsia="Tahoma"/>
          <w:i/>
          <w:iCs/>
          <w:color w:val="262626"/>
          <w:shd w:val="clear" w:color="auto" w:fill="FFFFFF"/>
          <w:lang w:val="en-GB"/>
        </w:rPr>
        <w:t>Food Science and Biotechnology</w:t>
      </w:r>
      <w:r w:rsidRPr="005C1721">
        <w:rPr>
          <w:rFonts w:eastAsia="Tahoma"/>
          <w:color w:val="262626"/>
          <w:shd w:val="clear" w:color="auto" w:fill="FFFFFF"/>
          <w:lang w:val="en-GB"/>
        </w:rPr>
        <w:t xml:space="preserve">, 1-13. </w:t>
      </w:r>
      <w:hyperlink r:id="rId67" w:history="1">
        <w:r w:rsidRPr="005C1721">
          <w:rPr>
            <w:rStyle w:val="19"/>
            <w:rFonts w:eastAsia="Tahoma"/>
            <w:color w:val="1E6FFF"/>
            <w:shd w:val="clear" w:color="auto" w:fill="FFFFFF"/>
            <w:lang w:val="en-GB"/>
          </w:rPr>
          <w:t>https://doi.org/10.1007/s10068-024-01454-x</w:t>
        </w:r>
      </w:hyperlink>
    </w:p>
    <w:p w14:paraId="5C433024"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Sergeeva</w:t>
      </w:r>
      <w:proofErr w:type="spellEnd"/>
      <w:r w:rsidRPr="005C1721">
        <w:rPr>
          <w:rFonts w:eastAsia="Tahoma"/>
          <w:color w:val="262626"/>
          <w:shd w:val="clear" w:color="auto" w:fill="FFFFFF"/>
          <w:lang w:val="en-GB"/>
        </w:rPr>
        <w:t xml:space="preserve">, I., </w:t>
      </w:r>
      <w:proofErr w:type="spellStart"/>
      <w:r w:rsidRPr="005C1721">
        <w:rPr>
          <w:rFonts w:eastAsia="Tahoma"/>
          <w:color w:val="262626"/>
          <w:shd w:val="clear" w:color="auto" w:fill="FFFFFF"/>
          <w:lang w:val="en-GB"/>
        </w:rPr>
        <w:t>Kiseleva</w:t>
      </w:r>
      <w:proofErr w:type="spellEnd"/>
      <w:r w:rsidRPr="005C1721">
        <w:rPr>
          <w:rFonts w:eastAsia="Tahoma"/>
          <w:color w:val="262626"/>
          <w:shd w:val="clear" w:color="auto" w:fill="FFFFFF"/>
          <w:lang w:val="en-GB"/>
        </w:rPr>
        <w:t xml:space="preserve">, T., </w:t>
      </w:r>
      <w:proofErr w:type="spellStart"/>
      <w:r w:rsidRPr="005C1721">
        <w:rPr>
          <w:rFonts w:eastAsia="Tahoma"/>
          <w:color w:val="262626"/>
          <w:shd w:val="clear" w:color="auto" w:fill="FFFFFF"/>
          <w:lang w:val="en-GB"/>
        </w:rPr>
        <w:t>Pomozova</w:t>
      </w:r>
      <w:proofErr w:type="spellEnd"/>
      <w:r w:rsidRPr="005C1721">
        <w:rPr>
          <w:rFonts w:eastAsia="Tahoma"/>
          <w:color w:val="262626"/>
          <w:shd w:val="clear" w:color="auto" w:fill="FFFFFF"/>
          <w:lang w:val="en-GB"/>
        </w:rPr>
        <w:t xml:space="preserve">, V., </w:t>
      </w:r>
      <w:proofErr w:type="spellStart"/>
      <w:r w:rsidRPr="005C1721">
        <w:rPr>
          <w:rFonts w:eastAsia="Tahoma"/>
          <w:color w:val="262626"/>
          <w:shd w:val="clear" w:color="auto" w:fill="FFFFFF"/>
          <w:lang w:val="en-GB"/>
        </w:rPr>
        <w:t>Shkrabtak</w:t>
      </w:r>
      <w:proofErr w:type="spellEnd"/>
      <w:r w:rsidRPr="005C1721">
        <w:rPr>
          <w:rFonts w:eastAsia="Tahoma"/>
          <w:color w:val="262626"/>
          <w:shd w:val="clear" w:color="auto" w:fill="FFFFFF"/>
          <w:lang w:val="en-GB"/>
        </w:rPr>
        <w:t xml:space="preserve">, N., </w:t>
      </w:r>
      <w:proofErr w:type="spellStart"/>
      <w:r w:rsidRPr="005C1721">
        <w:rPr>
          <w:rFonts w:eastAsia="Tahoma"/>
          <w:color w:val="262626"/>
          <w:shd w:val="clear" w:color="auto" w:fill="FFFFFF"/>
          <w:lang w:val="en-GB"/>
        </w:rPr>
        <w:t>Frolova</w:t>
      </w:r>
      <w:proofErr w:type="spellEnd"/>
      <w:r w:rsidRPr="005C1721">
        <w:rPr>
          <w:rFonts w:eastAsia="Tahoma"/>
          <w:color w:val="262626"/>
          <w:shd w:val="clear" w:color="auto" w:fill="FFFFFF"/>
          <w:lang w:val="en-GB"/>
        </w:rPr>
        <w:t xml:space="preserve">, N., &amp; Vereshchagin, A. (2021). Experimental studies of the effect of schisandra chinensis extract on the state of adaptive capabilities of rats under chronic and general exposure to cold. </w:t>
      </w:r>
      <w:r w:rsidRPr="005C1721">
        <w:rPr>
          <w:rFonts w:eastAsia="Tahoma"/>
          <w:i/>
          <w:iCs/>
          <w:color w:val="262626"/>
          <w:shd w:val="clear" w:color="auto" w:fill="FFFFFF"/>
          <w:lang w:val="en-GB"/>
        </w:rPr>
        <w:t>International Journal of Environmental Research and Public Health, 18</w:t>
      </w:r>
      <w:r w:rsidRPr="005C1721">
        <w:rPr>
          <w:rFonts w:eastAsia="Tahoma"/>
          <w:color w:val="262626"/>
          <w:shd w:val="clear" w:color="auto" w:fill="FFFFFF"/>
          <w:lang w:val="en-GB"/>
        </w:rPr>
        <w:t xml:space="preserve">(22), 11780. </w:t>
      </w:r>
      <w:hyperlink r:id="rId68" w:history="1">
        <w:r w:rsidRPr="005C1721">
          <w:rPr>
            <w:rStyle w:val="19"/>
            <w:rFonts w:eastAsia="Tahoma"/>
            <w:color w:val="1E6FFF"/>
            <w:shd w:val="clear" w:color="auto" w:fill="FFFFFF"/>
            <w:lang w:val="en-GB"/>
          </w:rPr>
          <w:t>https://doi.org/10.3390/ijerph182211780</w:t>
        </w:r>
      </w:hyperlink>
    </w:p>
    <w:p w14:paraId="189AB537" w14:textId="77777777" w:rsidR="005C1721" w:rsidRDefault="005C1721" w:rsidP="005C1721">
      <w:pPr>
        <w:pStyle w:val="NormalWeb"/>
        <w:ind w:left="1134" w:hanging="1134"/>
        <w:jc w:val="both"/>
      </w:pPr>
      <w:r w:rsidRPr="005C1721">
        <w:rPr>
          <w:rFonts w:eastAsia="Tahoma"/>
          <w:color w:val="262626"/>
          <w:shd w:val="clear" w:color="auto" w:fill="FFFFFF"/>
          <w:lang w:val="en-GB"/>
        </w:rPr>
        <w:t xml:space="preserve">Shin, J. H., Moreno-Nieves, U. Y., Zhang, L. H., Chen, C., Dixon, A. L., Linde, M. H., Mace, E. M., &amp; </w:t>
      </w:r>
      <w:proofErr w:type="spellStart"/>
      <w:r w:rsidRPr="005C1721">
        <w:rPr>
          <w:rFonts w:eastAsia="Tahoma"/>
          <w:color w:val="262626"/>
          <w:shd w:val="clear" w:color="auto" w:fill="FFFFFF"/>
          <w:lang w:val="en-GB"/>
        </w:rPr>
        <w:t>Sunwoo</w:t>
      </w:r>
      <w:proofErr w:type="spellEnd"/>
      <w:r w:rsidRPr="005C1721">
        <w:rPr>
          <w:rFonts w:eastAsia="Tahoma"/>
          <w:color w:val="262626"/>
          <w:shd w:val="clear" w:color="auto" w:fill="FFFFFF"/>
          <w:lang w:val="en-GB"/>
        </w:rPr>
        <w:t xml:space="preserve">, J. B. (2021). AHR regulates NK cell migration via ASB2-mediated ubiquitination of Filamin A. </w:t>
      </w:r>
      <w:r w:rsidRPr="005C1721">
        <w:rPr>
          <w:rFonts w:eastAsia="Tahoma"/>
          <w:i/>
          <w:iCs/>
          <w:color w:val="262626"/>
          <w:shd w:val="clear" w:color="auto" w:fill="FFFFFF"/>
          <w:lang w:val="en-GB"/>
        </w:rPr>
        <w:t>Frontiers in Immunology, 12</w:t>
      </w:r>
      <w:r w:rsidRPr="005C1721">
        <w:rPr>
          <w:rFonts w:eastAsia="Tahoma"/>
          <w:color w:val="262626"/>
          <w:shd w:val="clear" w:color="auto" w:fill="FFFFFF"/>
          <w:lang w:val="en-GB"/>
        </w:rPr>
        <w:t xml:space="preserve">, 624284. </w:t>
      </w:r>
      <w:hyperlink r:id="rId69" w:history="1">
        <w:r>
          <w:rPr>
            <w:rStyle w:val="19"/>
            <w:rFonts w:eastAsia="Tahoma"/>
            <w:color w:val="1E6FFF"/>
            <w:shd w:val="clear" w:color="auto" w:fill="FFFFFF"/>
          </w:rPr>
          <w:t>https://doi.org/10.3389/fimmu.2021.624284</w:t>
        </w:r>
      </w:hyperlink>
    </w:p>
    <w:p w14:paraId="0226B42F" w14:textId="77777777" w:rsidR="005C1721" w:rsidRPr="005C1721" w:rsidRDefault="005C1721" w:rsidP="005C1721">
      <w:pPr>
        <w:pStyle w:val="NormalWeb"/>
        <w:ind w:left="1134" w:hanging="1134"/>
        <w:jc w:val="both"/>
        <w:rPr>
          <w:lang w:val="en-GB"/>
        </w:rPr>
      </w:pPr>
      <w:proofErr w:type="spellStart"/>
      <w:r>
        <w:rPr>
          <w:rFonts w:eastAsia="Tahoma"/>
          <w:color w:val="262626"/>
          <w:shd w:val="clear" w:color="auto" w:fill="FFFFFF"/>
        </w:rPr>
        <w:lastRenderedPageBreak/>
        <w:t>Struk</w:t>
      </w:r>
      <w:proofErr w:type="spellEnd"/>
      <w:r>
        <w:rPr>
          <w:rFonts w:eastAsia="Tahoma"/>
          <w:color w:val="262626"/>
          <w:shd w:val="clear" w:color="auto" w:fill="FFFFFF"/>
        </w:rPr>
        <w:t xml:space="preserve">, Z. D., </w:t>
      </w:r>
      <w:proofErr w:type="spellStart"/>
      <w:r>
        <w:rPr>
          <w:rFonts w:eastAsia="Tahoma"/>
          <w:color w:val="262626"/>
          <w:shd w:val="clear" w:color="auto" w:fill="FFFFFF"/>
        </w:rPr>
        <w:t>Melnyk</w:t>
      </w:r>
      <w:proofErr w:type="spellEnd"/>
      <w:r>
        <w:rPr>
          <w:rFonts w:eastAsia="Tahoma"/>
          <w:color w:val="262626"/>
          <w:shd w:val="clear" w:color="auto" w:fill="FFFFFF"/>
        </w:rPr>
        <w:t xml:space="preserve">, O. I., Zukow, W., &amp; </w:t>
      </w:r>
      <w:proofErr w:type="spellStart"/>
      <w:r>
        <w:rPr>
          <w:rFonts w:eastAsia="Tahoma"/>
          <w:color w:val="262626"/>
          <w:shd w:val="clear" w:color="auto" w:fill="FFFFFF"/>
        </w:rPr>
        <w:t>Popovych</w:t>
      </w:r>
      <w:proofErr w:type="spellEnd"/>
      <w:r>
        <w:rPr>
          <w:rFonts w:eastAsia="Tahoma"/>
          <w:color w:val="262626"/>
          <w:shd w:val="clear" w:color="auto" w:fill="FFFFFF"/>
        </w:rPr>
        <w:t xml:space="preserve">, I. L. (2019). </w:t>
      </w:r>
      <w:r w:rsidRPr="005C1721">
        <w:rPr>
          <w:rFonts w:eastAsia="Tahoma"/>
          <w:color w:val="262626"/>
          <w:shd w:val="clear" w:color="auto" w:fill="FFFFFF"/>
          <w:lang w:val="en-GB"/>
        </w:rPr>
        <w:t xml:space="preserve">The diversity of immune reactions to balneotherapy and their accompaniments. </w:t>
      </w:r>
      <w:r w:rsidRPr="005C1721">
        <w:rPr>
          <w:rFonts w:eastAsia="Tahoma"/>
          <w:i/>
          <w:iCs/>
          <w:color w:val="262626"/>
          <w:shd w:val="clear" w:color="auto" w:fill="FFFFFF"/>
          <w:lang w:val="en-GB"/>
        </w:rPr>
        <w:t>Journal of Education, Health and Sport, 9</w:t>
      </w:r>
      <w:r w:rsidRPr="005C1721">
        <w:rPr>
          <w:rFonts w:eastAsia="Tahoma"/>
          <w:color w:val="262626"/>
          <w:shd w:val="clear" w:color="auto" w:fill="FFFFFF"/>
          <w:lang w:val="en-GB"/>
        </w:rPr>
        <w:t xml:space="preserve">(11), 349-373. </w:t>
      </w:r>
      <w:hyperlink r:id="rId70" w:history="1">
        <w:r w:rsidRPr="005C1721">
          <w:rPr>
            <w:rStyle w:val="19"/>
            <w:rFonts w:eastAsia="Tahoma"/>
            <w:color w:val="1E6FFF"/>
            <w:shd w:val="clear" w:color="auto" w:fill="FFFFFF"/>
            <w:lang w:val="en-GB"/>
          </w:rPr>
          <w:t>http://dx.doi.org/10.5281/zenodo.3533871</w:t>
        </w:r>
      </w:hyperlink>
    </w:p>
    <w:p w14:paraId="21DB2134" w14:textId="77777777" w:rsidR="005C1721" w:rsidRDefault="005C1721" w:rsidP="005C1721">
      <w:pPr>
        <w:pStyle w:val="NormalWeb"/>
        <w:ind w:left="1134" w:hanging="1134"/>
        <w:jc w:val="both"/>
      </w:pPr>
      <w:r w:rsidRPr="005C1721">
        <w:rPr>
          <w:rFonts w:eastAsia="Tahoma"/>
          <w:color w:val="262626"/>
          <w:shd w:val="clear" w:color="auto" w:fill="FFFFFF"/>
          <w:lang w:val="en-GB"/>
        </w:rPr>
        <w:t xml:space="preserve">Sun, X. B., Matsumoto, T., &amp; Yamada, H. (1992). Anti-ulcer activity and mode of action of the polysaccharide fraction from the leaves of Panax ginseng. </w:t>
      </w:r>
      <w:proofErr w:type="spellStart"/>
      <w:r>
        <w:rPr>
          <w:rFonts w:eastAsia="Tahoma"/>
          <w:i/>
          <w:iCs/>
          <w:color w:val="262626"/>
          <w:shd w:val="clear" w:color="auto" w:fill="FFFFFF"/>
        </w:rPr>
        <w:t>Planta</w:t>
      </w:r>
      <w:proofErr w:type="spellEnd"/>
      <w:r>
        <w:rPr>
          <w:rFonts w:eastAsia="Tahoma"/>
          <w:i/>
          <w:iCs/>
          <w:color w:val="262626"/>
          <w:shd w:val="clear" w:color="auto" w:fill="FFFFFF"/>
        </w:rPr>
        <w:t xml:space="preserve"> </w:t>
      </w:r>
      <w:proofErr w:type="spellStart"/>
      <w:r>
        <w:rPr>
          <w:rFonts w:eastAsia="Tahoma"/>
          <w:i/>
          <w:iCs/>
          <w:color w:val="262626"/>
          <w:shd w:val="clear" w:color="auto" w:fill="FFFFFF"/>
        </w:rPr>
        <w:t>Medica</w:t>
      </w:r>
      <w:proofErr w:type="spellEnd"/>
      <w:r>
        <w:rPr>
          <w:rFonts w:eastAsia="Tahoma"/>
          <w:i/>
          <w:iCs/>
          <w:color w:val="262626"/>
          <w:shd w:val="clear" w:color="auto" w:fill="FFFFFF"/>
        </w:rPr>
        <w:t>, 58</w:t>
      </w:r>
      <w:r>
        <w:rPr>
          <w:rFonts w:eastAsia="Tahoma"/>
          <w:color w:val="262626"/>
          <w:shd w:val="clear" w:color="auto" w:fill="FFFFFF"/>
        </w:rPr>
        <w:t xml:space="preserve">(5), 432-435. </w:t>
      </w:r>
      <w:hyperlink r:id="rId71" w:history="1">
        <w:r>
          <w:rPr>
            <w:rStyle w:val="19"/>
            <w:rFonts w:eastAsia="Tahoma"/>
            <w:color w:val="1E6FFF"/>
            <w:shd w:val="clear" w:color="auto" w:fill="FFFFFF"/>
          </w:rPr>
          <w:t>https://doi.org/10.1055/s-2006-961504</w:t>
        </w:r>
      </w:hyperlink>
    </w:p>
    <w:p w14:paraId="6E958F39" w14:textId="77777777" w:rsidR="005C1721" w:rsidRPr="005C1721" w:rsidRDefault="005C1721" w:rsidP="005C1721">
      <w:pPr>
        <w:pStyle w:val="NormalWeb"/>
        <w:ind w:left="1134" w:hanging="1134"/>
        <w:jc w:val="both"/>
        <w:rPr>
          <w:lang w:val="en-GB"/>
        </w:rPr>
      </w:pPr>
      <w:proofErr w:type="spellStart"/>
      <w:r>
        <w:rPr>
          <w:rFonts w:eastAsia="Tahoma"/>
          <w:color w:val="262626"/>
          <w:shd w:val="clear" w:color="auto" w:fill="FFFFFF"/>
        </w:rPr>
        <w:t>Szaefer</w:t>
      </w:r>
      <w:proofErr w:type="spellEnd"/>
      <w:r>
        <w:rPr>
          <w:rFonts w:eastAsia="Tahoma"/>
          <w:color w:val="262626"/>
          <w:shd w:val="clear" w:color="auto" w:fill="FFFFFF"/>
        </w:rPr>
        <w:t xml:space="preserve">, H., Licznerska, B., &amp; Baer-Dubowska, W. (2024). </w:t>
      </w:r>
      <w:r w:rsidRPr="005C1721">
        <w:rPr>
          <w:rFonts w:eastAsia="Tahoma"/>
          <w:color w:val="262626"/>
          <w:shd w:val="clear" w:color="auto" w:fill="FFFFFF"/>
          <w:lang w:val="en-GB"/>
        </w:rPr>
        <w:t xml:space="preserve">The aryl hydrocarbon receptor and its crosstalk: A </w:t>
      </w:r>
      <w:proofErr w:type="spellStart"/>
      <w:r w:rsidRPr="005C1721">
        <w:rPr>
          <w:rFonts w:eastAsia="Tahoma"/>
          <w:color w:val="262626"/>
          <w:shd w:val="clear" w:color="auto" w:fill="FFFFFF"/>
          <w:lang w:val="en-GB"/>
        </w:rPr>
        <w:t>chemopreventive</w:t>
      </w:r>
      <w:proofErr w:type="spellEnd"/>
      <w:r w:rsidRPr="005C1721">
        <w:rPr>
          <w:rFonts w:eastAsia="Tahoma"/>
          <w:color w:val="262626"/>
          <w:shd w:val="clear" w:color="auto" w:fill="FFFFFF"/>
          <w:lang w:val="en-GB"/>
        </w:rPr>
        <w:t xml:space="preserve"> target of naturally occurring and modified phytochemicals. </w:t>
      </w:r>
      <w:r w:rsidRPr="005C1721">
        <w:rPr>
          <w:rFonts w:eastAsia="Tahoma"/>
          <w:i/>
          <w:iCs/>
          <w:color w:val="262626"/>
          <w:shd w:val="clear" w:color="auto" w:fill="FFFFFF"/>
          <w:lang w:val="en-GB"/>
        </w:rPr>
        <w:t>Molecules, 29</w:t>
      </w:r>
      <w:r w:rsidRPr="005C1721">
        <w:rPr>
          <w:rFonts w:eastAsia="Tahoma"/>
          <w:color w:val="262626"/>
          <w:shd w:val="clear" w:color="auto" w:fill="FFFFFF"/>
          <w:lang w:val="en-GB"/>
        </w:rPr>
        <w:t xml:space="preserve">(18), 4283. </w:t>
      </w:r>
      <w:hyperlink r:id="rId72" w:history="1">
        <w:r w:rsidRPr="005C1721">
          <w:rPr>
            <w:rStyle w:val="19"/>
            <w:rFonts w:eastAsia="Tahoma"/>
            <w:color w:val="1E6FFF"/>
            <w:shd w:val="clear" w:color="auto" w:fill="FFFFFF"/>
            <w:lang w:val="en-GB"/>
          </w:rPr>
          <w:t>https://doi.org/10.3390/molecules29184283</w:t>
        </w:r>
      </w:hyperlink>
    </w:p>
    <w:p w14:paraId="7AA46B8C"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Tang, J. S., Cait, A., Li, Y., </w:t>
      </w:r>
      <w:proofErr w:type="spellStart"/>
      <w:r w:rsidRPr="005C1721">
        <w:rPr>
          <w:rFonts w:eastAsia="Tahoma"/>
          <w:color w:val="262626"/>
          <w:shd w:val="clear" w:color="auto" w:fill="FFFFFF"/>
          <w:lang w:val="en-GB"/>
        </w:rPr>
        <w:t>Abolins</w:t>
      </w:r>
      <w:proofErr w:type="spellEnd"/>
      <w:r w:rsidRPr="005C1721">
        <w:rPr>
          <w:rFonts w:eastAsia="Tahoma"/>
          <w:color w:val="262626"/>
          <w:shd w:val="clear" w:color="auto" w:fill="FFFFFF"/>
          <w:lang w:val="en-GB"/>
        </w:rPr>
        <w:t xml:space="preserve">-Thompson, H., </w:t>
      </w:r>
      <w:proofErr w:type="spellStart"/>
      <w:r w:rsidRPr="005C1721">
        <w:rPr>
          <w:rFonts w:eastAsia="Tahoma"/>
          <w:color w:val="262626"/>
          <w:shd w:val="clear" w:color="auto" w:fill="FFFFFF"/>
          <w:lang w:val="en-GB"/>
        </w:rPr>
        <w:t>Gell</w:t>
      </w:r>
      <w:proofErr w:type="spellEnd"/>
      <w:r w:rsidRPr="005C1721">
        <w:rPr>
          <w:rFonts w:eastAsia="Tahoma"/>
          <w:color w:val="262626"/>
          <w:shd w:val="clear" w:color="auto" w:fill="FFFFFF"/>
          <w:lang w:val="en-GB"/>
        </w:rPr>
        <w:t xml:space="preserve">, K., </w:t>
      </w:r>
      <w:proofErr w:type="spellStart"/>
      <w:r w:rsidRPr="005C1721">
        <w:rPr>
          <w:rFonts w:eastAsia="Tahoma"/>
          <w:color w:val="262626"/>
          <w:shd w:val="clear" w:color="auto" w:fill="FFFFFF"/>
          <w:lang w:val="en-GB"/>
        </w:rPr>
        <w:t>Herst</w:t>
      </w:r>
      <w:proofErr w:type="spellEnd"/>
      <w:r w:rsidRPr="005C1721">
        <w:rPr>
          <w:rFonts w:eastAsia="Tahoma"/>
          <w:color w:val="262626"/>
          <w:shd w:val="clear" w:color="auto" w:fill="FFFFFF"/>
          <w:lang w:val="en-GB"/>
        </w:rPr>
        <w:t xml:space="preserve">, P. M., </w:t>
      </w:r>
      <w:proofErr w:type="spellStart"/>
      <w:r w:rsidRPr="005C1721">
        <w:rPr>
          <w:rFonts w:eastAsia="Tahoma"/>
          <w:color w:val="262626"/>
          <w:shd w:val="clear" w:color="auto" w:fill="FFFFFF"/>
          <w:lang w:val="en-GB"/>
        </w:rPr>
        <w:t>Vissers</w:t>
      </w:r>
      <w:proofErr w:type="spellEnd"/>
      <w:r w:rsidRPr="005C1721">
        <w:rPr>
          <w:rFonts w:eastAsia="Tahoma"/>
          <w:color w:val="262626"/>
          <w:shd w:val="clear" w:color="auto" w:fill="FFFFFF"/>
          <w:lang w:val="en-GB"/>
        </w:rPr>
        <w:t xml:space="preserve">, M., &amp; Gasser, O. (2021). Practical approach to explore the effects of polyphenols on aryl hydrocarbon receptor regulated immune function. </w:t>
      </w:r>
      <w:r w:rsidRPr="005C1721">
        <w:rPr>
          <w:rFonts w:eastAsia="Tahoma"/>
          <w:i/>
          <w:iCs/>
          <w:color w:val="262626"/>
          <w:shd w:val="clear" w:color="auto" w:fill="FFFFFF"/>
          <w:lang w:val="en-GB"/>
        </w:rPr>
        <w:t>Journal of Agricultural and Food Chemistry, 69</w:t>
      </w:r>
      <w:r w:rsidRPr="005C1721">
        <w:rPr>
          <w:rFonts w:eastAsia="Tahoma"/>
          <w:color w:val="262626"/>
          <w:shd w:val="clear" w:color="auto" w:fill="FFFFFF"/>
          <w:lang w:val="en-GB"/>
        </w:rPr>
        <w:t xml:space="preserve">(31), 8625-8633. </w:t>
      </w:r>
      <w:hyperlink r:id="rId73" w:history="1">
        <w:r w:rsidRPr="005C1721">
          <w:rPr>
            <w:rStyle w:val="19"/>
            <w:rFonts w:eastAsia="Tahoma"/>
            <w:color w:val="1E6FFF"/>
            <w:shd w:val="clear" w:color="auto" w:fill="FFFFFF"/>
            <w:lang w:val="en-GB"/>
          </w:rPr>
          <w:t>https://doi.org/10.1021/acs.jafc.1c01845</w:t>
        </w:r>
      </w:hyperlink>
    </w:p>
    <w:p w14:paraId="10BEE527"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Tekin</w:t>
      </w:r>
      <w:proofErr w:type="spellEnd"/>
      <w:r w:rsidRPr="005C1721">
        <w:rPr>
          <w:rFonts w:eastAsia="Tahoma"/>
          <w:color w:val="262626"/>
          <w:shd w:val="clear" w:color="auto" w:fill="FFFFFF"/>
          <w:lang w:val="en-GB"/>
        </w:rPr>
        <w:t xml:space="preserve">, İ. Ö., &amp; Marotta, F. (2018). Polyphenols and immune system. In R. R. Watson, V. R. </w:t>
      </w:r>
      <w:proofErr w:type="spellStart"/>
      <w:r w:rsidRPr="005C1721">
        <w:rPr>
          <w:rFonts w:eastAsia="Tahoma"/>
          <w:color w:val="262626"/>
          <w:shd w:val="clear" w:color="auto" w:fill="FFFFFF"/>
          <w:lang w:val="en-GB"/>
        </w:rPr>
        <w:t>Preedy</w:t>
      </w:r>
      <w:proofErr w:type="spellEnd"/>
      <w:r w:rsidRPr="005C1721">
        <w:rPr>
          <w:rFonts w:eastAsia="Tahoma"/>
          <w:color w:val="262626"/>
          <w:shd w:val="clear" w:color="auto" w:fill="FFFFFF"/>
          <w:lang w:val="en-GB"/>
        </w:rPr>
        <w:t xml:space="preserve">, &amp; S. </w:t>
      </w:r>
      <w:proofErr w:type="spellStart"/>
      <w:r w:rsidRPr="005C1721">
        <w:rPr>
          <w:rFonts w:eastAsia="Tahoma"/>
          <w:color w:val="262626"/>
          <w:shd w:val="clear" w:color="auto" w:fill="FFFFFF"/>
          <w:lang w:val="en-GB"/>
        </w:rPr>
        <w:t>Zibadi</w:t>
      </w:r>
      <w:proofErr w:type="spellEnd"/>
      <w:r w:rsidRPr="005C1721">
        <w:rPr>
          <w:rFonts w:eastAsia="Tahoma"/>
          <w:color w:val="262626"/>
          <w:shd w:val="clear" w:color="auto" w:fill="FFFFFF"/>
          <w:lang w:val="en-GB"/>
        </w:rPr>
        <w:t xml:space="preserve"> (Eds.), </w:t>
      </w:r>
      <w:r w:rsidRPr="005C1721">
        <w:rPr>
          <w:rFonts w:eastAsia="Tahoma"/>
          <w:i/>
          <w:iCs/>
          <w:color w:val="262626"/>
          <w:shd w:val="clear" w:color="auto" w:fill="FFFFFF"/>
          <w:lang w:val="en-GB"/>
        </w:rPr>
        <w:t>Polyphenols: Prevention and treatment of human disease</w:t>
      </w:r>
      <w:r w:rsidRPr="005C1721">
        <w:rPr>
          <w:rFonts w:eastAsia="Tahoma"/>
          <w:color w:val="262626"/>
          <w:shd w:val="clear" w:color="auto" w:fill="FFFFFF"/>
          <w:lang w:val="en-GB"/>
        </w:rPr>
        <w:t xml:space="preserve"> (pp. 263-276). Academic Press. </w:t>
      </w:r>
      <w:hyperlink r:id="rId74" w:history="1">
        <w:r w:rsidRPr="005C1721">
          <w:rPr>
            <w:rStyle w:val="19"/>
            <w:rFonts w:eastAsia="Tahoma"/>
            <w:color w:val="1E6FFF"/>
            <w:shd w:val="clear" w:color="auto" w:fill="FFFFFF"/>
            <w:lang w:val="en-GB"/>
          </w:rPr>
          <w:t>https://doi.org/10.1016/B978-0-12-813008-7.00021-X</w:t>
        </w:r>
      </w:hyperlink>
    </w:p>
    <w:p w14:paraId="0669D66C"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Todorova, V., Ivanov, K., &amp; Ivanova, S. (2021). Comparison between the biological active compounds in plants with </w:t>
      </w:r>
      <w:proofErr w:type="spellStart"/>
      <w:r w:rsidRPr="005C1721">
        <w:rPr>
          <w:rFonts w:eastAsia="Tahoma"/>
          <w:color w:val="262626"/>
          <w:shd w:val="clear" w:color="auto" w:fill="FFFFFF"/>
          <w:lang w:val="en-GB"/>
        </w:rPr>
        <w:t>adaptogenic</w:t>
      </w:r>
      <w:proofErr w:type="spellEnd"/>
      <w:r w:rsidRPr="005C1721">
        <w:rPr>
          <w:rFonts w:eastAsia="Tahoma"/>
          <w:color w:val="262626"/>
          <w:shd w:val="clear" w:color="auto" w:fill="FFFFFF"/>
          <w:lang w:val="en-GB"/>
        </w:rPr>
        <w:t xml:space="preserve"> properties (</w:t>
      </w:r>
      <w:proofErr w:type="spellStart"/>
      <w:r w:rsidRPr="005C1721">
        <w:rPr>
          <w:rFonts w:eastAsia="Tahoma"/>
          <w:color w:val="262626"/>
          <w:shd w:val="clear" w:color="auto" w:fill="FFFFFF"/>
          <w:lang w:val="en-GB"/>
        </w:rPr>
        <w:t>Rhaponticum</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carthamoides</w:t>
      </w:r>
      <w:proofErr w:type="spellEnd"/>
      <w:r w:rsidRPr="005C1721">
        <w:rPr>
          <w:rFonts w:eastAsia="Tahoma"/>
          <w:color w:val="262626"/>
          <w:shd w:val="clear" w:color="auto" w:fill="FFFFFF"/>
          <w:lang w:val="en-GB"/>
        </w:rPr>
        <w:t xml:space="preserve">, Lepidium </w:t>
      </w:r>
      <w:proofErr w:type="spellStart"/>
      <w:r w:rsidRPr="005C1721">
        <w:rPr>
          <w:rFonts w:eastAsia="Tahoma"/>
          <w:color w:val="262626"/>
          <w:shd w:val="clear" w:color="auto" w:fill="FFFFFF"/>
          <w:lang w:val="en-GB"/>
        </w:rPr>
        <w:t>meyenii</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Eleutherococcus</w:t>
      </w:r>
      <w:proofErr w:type="spellEnd"/>
      <w:r w:rsidRPr="005C1721">
        <w:rPr>
          <w:rFonts w:eastAsia="Tahoma"/>
          <w:color w:val="262626"/>
          <w:shd w:val="clear" w:color="auto" w:fill="FFFFFF"/>
          <w:lang w:val="en-GB"/>
        </w:rPr>
        <w:t xml:space="preserve"> </w:t>
      </w:r>
      <w:proofErr w:type="spellStart"/>
      <w:r w:rsidRPr="005C1721">
        <w:rPr>
          <w:rFonts w:eastAsia="Tahoma"/>
          <w:color w:val="262626"/>
          <w:shd w:val="clear" w:color="auto" w:fill="FFFFFF"/>
          <w:lang w:val="en-GB"/>
        </w:rPr>
        <w:t>senticosus</w:t>
      </w:r>
      <w:proofErr w:type="spellEnd"/>
      <w:r w:rsidRPr="005C1721">
        <w:rPr>
          <w:rFonts w:eastAsia="Tahoma"/>
          <w:color w:val="262626"/>
          <w:shd w:val="clear" w:color="auto" w:fill="FFFFFF"/>
          <w:lang w:val="en-GB"/>
        </w:rPr>
        <w:t xml:space="preserve"> and Panax ginseng). </w:t>
      </w:r>
      <w:r w:rsidRPr="005C1721">
        <w:rPr>
          <w:rFonts w:eastAsia="Tahoma"/>
          <w:i/>
          <w:iCs/>
          <w:color w:val="262626"/>
          <w:shd w:val="clear" w:color="auto" w:fill="FFFFFF"/>
          <w:lang w:val="en-GB"/>
        </w:rPr>
        <w:t>Plants, 11</w:t>
      </w:r>
      <w:r w:rsidRPr="005C1721">
        <w:rPr>
          <w:rFonts w:eastAsia="Tahoma"/>
          <w:color w:val="262626"/>
          <w:shd w:val="clear" w:color="auto" w:fill="FFFFFF"/>
          <w:lang w:val="en-GB"/>
        </w:rPr>
        <w:t xml:space="preserve">(1), 64. </w:t>
      </w:r>
      <w:hyperlink r:id="rId75" w:history="1">
        <w:r w:rsidRPr="005C1721">
          <w:rPr>
            <w:rStyle w:val="19"/>
            <w:rFonts w:eastAsia="Tahoma"/>
            <w:color w:val="1E6FFF"/>
            <w:shd w:val="clear" w:color="auto" w:fill="FFFFFF"/>
            <w:lang w:val="en-GB"/>
          </w:rPr>
          <w:t>https://doi.org/10.3390/plants11010064</w:t>
        </w:r>
      </w:hyperlink>
    </w:p>
    <w:p w14:paraId="2553AB21"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Trego</w:t>
      </w:r>
      <w:proofErr w:type="spellEnd"/>
      <w:r w:rsidRPr="005C1721">
        <w:rPr>
          <w:rFonts w:eastAsia="Tahoma"/>
          <w:color w:val="262626"/>
          <w:shd w:val="clear" w:color="auto" w:fill="FFFFFF"/>
          <w:lang w:val="en-GB"/>
        </w:rPr>
        <w:t xml:space="preserve">, M. L., Hoh, E., </w:t>
      </w:r>
      <w:proofErr w:type="spellStart"/>
      <w:r w:rsidRPr="005C1721">
        <w:rPr>
          <w:rFonts w:eastAsia="Tahoma"/>
          <w:color w:val="262626"/>
          <w:shd w:val="clear" w:color="auto" w:fill="FFFFFF"/>
          <w:lang w:val="en-GB"/>
        </w:rPr>
        <w:t>Kellar</w:t>
      </w:r>
      <w:proofErr w:type="spellEnd"/>
      <w:r w:rsidRPr="005C1721">
        <w:rPr>
          <w:rFonts w:eastAsia="Tahoma"/>
          <w:color w:val="262626"/>
          <w:shd w:val="clear" w:color="auto" w:fill="FFFFFF"/>
          <w:lang w:val="en-GB"/>
        </w:rPr>
        <w:t xml:space="preserve">, N. M., </w:t>
      </w:r>
      <w:proofErr w:type="spellStart"/>
      <w:r w:rsidRPr="005C1721">
        <w:rPr>
          <w:rFonts w:eastAsia="Tahoma"/>
          <w:color w:val="262626"/>
          <w:shd w:val="clear" w:color="auto" w:fill="FFFFFF"/>
          <w:lang w:val="en-GB"/>
        </w:rPr>
        <w:t>Meszaros</w:t>
      </w:r>
      <w:proofErr w:type="spellEnd"/>
      <w:r w:rsidRPr="005C1721">
        <w:rPr>
          <w:rFonts w:eastAsia="Tahoma"/>
          <w:color w:val="262626"/>
          <w:shd w:val="clear" w:color="auto" w:fill="FFFFFF"/>
          <w:lang w:val="en-GB"/>
        </w:rPr>
        <w:t xml:space="preserve">, S., Robbins, M. N., Dodder, N. G., Whitehead, A., &amp; Lewison, R. L. (2018). Comprehensive screening links halogenated organic compounds with testosterone levels in male Delphinus </w:t>
      </w:r>
      <w:proofErr w:type="spellStart"/>
      <w:r w:rsidRPr="005C1721">
        <w:rPr>
          <w:rFonts w:eastAsia="Tahoma"/>
          <w:color w:val="262626"/>
          <w:shd w:val="clear" w:color="auto" w:fill="FFFFFF"/>
          <w:lang w:val="en-GB"/>
        </w:rPr>
        <w:t>delphis</w:t>
      </w:r>
      <w:proofErr w:type="spellEnd"/>
      <w:r w:rsidRPr="005C1721">
        <w:rPr>
          <w:rFonts w:eastAsia="Tahoma"/>
          <w:color w:val="262626"/>
          <w:shd w:val="clear" w:color="auto" w:fill="FFFFFF"/>
          <w:lang w:val="en-GB"/>
        </w:rPr>
        <w:t xml:space="preserve"> from the Southern California Bight. </w:t>
      </w:r>
      <w:r w:rsidRPr="005C1721">
        <w:rPr>
          <w:rFonts w:eastAsia="Tahoma"/>
          <w:i/>
          <w:iCs/>
          <w:color w:val="262626"/>
          <w:shd w:val="clear" w:color="auto" w:fill="FFFFFF"/>
          <w:lang w:val="en-GB"/>
        </w:rPr>
        <w:t>Environmental Science &amp; Technology, 52</w:t>
      </w:r>
      <w:r w:rsidRPr="005C1721">
        <w:rPr>
          <w:rFonts w:eastAsia="Tahoma"/>
          <w:color w:val="262626"/>
          <w:shd w:val="clear" w:color="auto" w:fill="FFFFFF"/>
          <w:lang w:val="en-GB"/>
        </w:rPr>
        <w:t xml:space="preserve">(5), 3101-3109. </w:t>
      </w:r>
      <w:hyperlink r:id="rId76" w:history="1">
        <w:r w:rsidRPr="005C1721">
          <w:rPr>
            <w:rStyle w:val="19"/>
            <w:rFonts w:eastAsia="Tahoma"/>
            <w:color w:val="1E6FFF"/>
            <w:shd w:val="clear" w:color="auto" w:fill="FFFFFF"/>
            <w:lang w:val="en-GB"/>
          </w:rPr>
          <w:t>https://doi.org/10.1021/acs.est.7b04652</w:t>
        </w:r>
      </w:hyperlink>
    </w:p>
    <w:p w14:paraId="15D8C5D1"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Tserkovnyuk</w:t>
      </w:r>
      <w:proofErr w:type="spellEnd"/>
      <w:r w:rsidRPr="005C1721">
        <w:rPr>
          <w:rFonts w:eastAsia="Tahoma"/>
          <w:color w:val="262626"/>
          <w:shd w:val="clear" w:color="auto" w:fill="FFFFFF"/>
          <w:lang w:val="en-GB"/>
        </w:rPr>
        <w:t xml:space="preserve">, A. V., &amp;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(2001a). Aerobic training optimization of the effect of balneotherapy at the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resort on physical performance and its support systems [in Ukrainian]. </w:t>
      </w:r>
      <w:r w:rsidRPr="005C1721">
        <w:rPr>
          <w:rFonts w:eastAsia="Tahoma"/>
          <w:i/>
          <w:iCs/>
          <w:color w:val="262626"/>
          <w:shd w:val="clear" w:color="auto" w:fill="FFFFFF"/>
          <w:lang w:val="en-GB"/>
        </w:rPr>
        <w:t>Ukrainian Balneological Journal, 2</w:t>
      </w:r>
      <w:r w:rsidRPr="005C1721">
        <w:rPr>
          <w:rFonts w:eastAsia="Tahoma"/>
          <w:color w:val="262626"/>
          <w:shd w:val="clear" w:color="auto" w:fill="FFFFFF"/>
          <w:lang w:val="en-GB"/>
        </w:rPr>
        <w:t>, 39-45.</w:t>
      </w:r>
    </w:p>
    <w:p w14:paraId="38299893"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Tserkovnyuk</w:t>
      </w:r>
      <w:proofErr w:type="spellEnd"/>
      <w:r w:rsidRPr="005C1721">
        <w:rPr>
          <w:rFonts w:eastAsia="Tahoma"/>
          <w:color w:val="262626"/>
          <w:shd w:val="clear" w:color="auto" w:fill="FFFFFF"/>
          <w:lang w:val="en-GB"/>
        </w:rPr>
        <w:t xml:space="preserve">, A. V., &amp;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(2001b). The influence of aerobic training against the background of balneotherapy at the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resort on physical performance and its hemodynamic and metabolic support [in Ukrainian]. </w:t>
      </w:r>
      <w:r w:rsidRPr="005C1721">
        <w:rPr>
          <w:rFonts w:eastAsia="Tahoma"/>
          <w:i/>
          <w:iCs/>
          <w:color w:val="262626"/>
          <w:shd w:val="clear" w:color="auto" w:fill="FFFFFF"/>
          <w:lang w:val="en-GB"/>
        </w:rPr>
        <w:t>Ukrainian Balneological Journal, 1</w:t>
      </w:r>
      <w:r w:rsidRPr="005C1721">
        <w:rPr>
          <w:rFonts w:eastAsia="Tahoma"/>
          <w:color w:val="262626"/>
          <w:shd w:val="clear" w:color="auto" w:fill="FFFFFF"/>
          <w:lang w:val="en-GB"/>
        </w:rPr>
        <w:t>, 55-64.</w:t>
      </w:r>
    </w:p>
    <w:p w14:paraId="2ECF1B57"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Wang, X., Hawkins, B. T., &amp; Miller, D. S. (2011). Aryl hydrocarbon receptor-mediated up-regulation of ATP-driven xenobiotic efflux transporters at the blood-brain barrier. </w:t>
      </w:r>
      <w:r w:rsidRPr="005C1721">
        <w:rPr>
          <w:rFonts w:eastAsia="Tahoma"/>
          <w:i/>
          <w:iCs/>
          <w:color w:val="262626"/>
          <w:shd w:val="clear" w:color="auto" w:fill="FFFFFF"/>
          <w:lang w:val="en-GB"/>
        </w:rPr>
        <w:t>FASEB Journal, 25</w:t>
      </w:r>
      <w:r w:rsidRPr="005C1721">
        <w:rPr>
          <w:rFonts w:eastAsia="Tahoma"/>
          <w:color w:val="262626"/>
          <w:shd w:val="clear" w:color="auto" w:fill="FFFFFF"/>
          <w:lang w:val="en-GB"/>
        </w:rPr>
        <w:t xml:space="preserve">, 644-652. </w:t>
      </w:r>
      <w:hyperlink r:id="rId77" w:history="1">
        <w:r w:rsidRPr="005C1721">
          <w:rPr>
            <w:rStyle w:val="19"/>
            <w:rFonts w:eastAsia="Tahoma"/>
            <w:color w:val="1E6FFF"/>
            <w:shd w:val="clear" w:color="auto" w:fill="FFFFFF"/>
            <w:lang w:val="en-GB"/>
          </w:rPr>
          <w:t>https://doi.org/10.1096/fj.10-169227</w:t>
        </w:r>
      </w:hyperlink>
    </w:p>
    <w:p w14:paraId="5A58AD93"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Wang, Y., Ye, X., Ma, Z., Liang, Q., Lu, B., Tan, H., Xiao, C., Zhang, B., &amp; Gao, Y. (2008). Induction of cytochrome P450 1A1 expression by ginsenoside Rg1 and Rb1 in </w:t>
      </w:r>
      <w:r w:rsidRPr="005C1721">
        <w:rPr>
          <w:rFonts w:eastAsia="Tahoma"/>
          <w:color w:val="262626"/>
          <w:shd w:val="clear" w:color="auto" w:fill="FFFFFF"/>
          <w:lang w:val="en-GB"/>
        </w:rPr>
        <w:lastRenderedPageBreak/>
        <w:t xml:space="preserve">HepG2 cells. </w:t>
      </w:r>
      <w:r w:rsidRPr="005C1721">
        <w:rPr>
          <w:rFonts w:eastAsia="Tahoma"/>
          <w:i/>
          <w:iCs/>
          <w:color w:val="262626"/>
          <w:shd w:val="clear" w:color="auto" w:fill="FFFFFF"/>
          <w:lang w:val="en-GB"/>
        </w:rPr>
        <w:t>European Journal of Pharmacology, 601</w:t>
      </w:r>
      <w:r w:rsidRPr="005C1721">
        <w:rPr>
          <w:rFonts w:eastAsia="Tahoma"/>
          <w:color w:val="262626"/>
          <w:shd w:val="clear" w:color="auto" w:fill="FFFFFF"/>
          <w:lang w:val="en-GB"/>
        </w:rPr>
        <w:t xml:space="preserve">(1-3), 73-78. </w:t>
      </w:r>
      <w:hyperlink r:id="rId78" w:history="1">
        <w:r w:rsidRPr="005C1721">
          <w:rPr>
            <w:rStyle w:val="19"/>
            <w:rFonts w:eastAsia="Tahoma"/>
            <w:color w:val="1E6FFF"/>
            <w:shd w:val="clear" w:color="auto" w:fill="FFFFFF"/>
            <w:lang w:val="en-GB"/>
          </w:rPr>
          <w:t>https://doi.org/10.1016/j.ejphar.2008.10.057</w:t>
        </w:r>
      </w:hyperlink>
    </w:p>
    <w:p w14:paraId="1707B97F"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Winkelmann, T., Thayer, J. F., </w:t>
      </w:r>
      <w:proofErr w:type="spellStart"/>
      <w:r w:rsidRPr="005C1721">
        <w:rPr>
          <w:rFonts w:eastAsia="Tahoma"/>
          <w:color w:val="262626"/>
          <w:shd w:val="clear" w:color="auto" w:fill="FFFFFF"/>
          <w:lang w:val="en-GB"/>
        </w:rPr>
        <w:t>Pohlak</w:t>
      </w:r>
      <w:proofErr w:type="spellEnd"/>
      <w:r w:rsidRPr="005C1721">
        <w:rPr>
          <w:rFonts w:eastAsia="Tahoma"/>
          <w:color w:val="262626"/>
          <w:shd w:val="clear" w:color="auto" w:fill="FFFFFF"/>
          <w:lang w:val="en-GB"/>
        </w:rPr>
        <w:t xml:space="preserve">, S. T., </w:t>
      </w:r>
      <w:proofErr w:type="spellStart"/>
      <w:r w:rsidRPr="005C1721">
        <w:rPr>
          <w:rFonts w:eastAsia="Tahoma"/>
          <w:color w:val="262626"/>
          <w:shd w:val="clear" w:color="auto" w:fill="FFFFFF"/>
          <w:lang w:val="en-GB"/>
        </w:rPr>
        <w:t>Nees</w:t>
      </w:r>
      <w:proofErr w:type="spellEnd"/>
      <w:r w:rsidRPr="005C1721">
        <w:rPr>
          <w:rFonts w:eastAsia="Tahoma"/>
          <w:color w:val="262626"/>
          <w:shd w:val="clear" w:color="auto" w:fill="FFFFFF"/>
          <w:lang w:val="en-GB"/>
        </w:rPr>
        <w:t xml:space="preserve">, F., Grimm, O., &amp; </w:t>
      </w:r>
      <w:proofErr w:type="spellStart"/>
      <w:r w:rsidRPr="005C1721">
        <w:rPr>
          <w:rFonts w:eastAsia="Tahoma"/>
          <w:color w:val="262626"/>
          <w:shd w:val="clear" w:color="auto" w:fill="FFFFFF"/>
          <w:lang w:val="en-GB"/>
        </w:rPr>
        <w:t>Flor</w:t>
      </w:r>
      <w:proofErr w:type="spellEnd"/>
      <w:r w:rsidRPr="005C1721">
        <w:rPr>
          <w:rFonts w:eastAsia="Tahoma"/>
          <w:color w:val="262626"/>
          <w:shd w:val="clear" w:color="auto" w:fill="FFFFFF"/>
          <w:lang w:val="en-GB"/>
        </w:rPr>
        <w:t xml:space="preserve">, H. (2017). Structural brain correlates of heart rate variability in healthy young adult population. </w:t>
      </w:r>
      <w:r w:rsidRPr="005C1721">
        <w:rPr>
          <w:rFonts w:eastAsia="Tahoma"/>
          <w:i/>
          <w:iCs/>
          <w:color w:val="262626"/>
          <w:shd w:val="clear" w:color="auto" w:fill="FFFFFF"/>
          <w:lang w:val="en-GB"/>
        </w:rPr>
        <w:t>Brain Structure and Function, 222</w:t>
      </w:r>
      <w:r w:rsidRPr="005C1721">
        <w:rPr>
          <w:rFonts w:eastAsia="Tahoma"/>
          <w:color w:val="262626"/>
          <w:shd w:val="clear" w:color="auto" w:fill="FFFFFF"/>
          <w:lang w:val="en-GB"/>
        </w:rPr>
        <w:t xml:space="preserve">(2), 1061-1068. </w:t>
      </w:r>
      <w:hyperlink r:id="rId79" w:history="1">
        <w:r w:rsidRPr="005C1721">
          <w:rPr>
            <w:rStyle w:val="19"/>
            <w:rFonts w:eastAsia="Tahoma"/>
            <w:color w:val="1E6FFF"/>
            <w:shd w:val="clear" w:color="auto" w:fill="FFFFFF"/>
            <w:lang w:val="en-GB"/>
          </w:rPr>
          <w:t>https://doi.org/10.1007/s00429-016-1185-1</w:t>
        </w:r>
      </w:hyperlink>
    </w:p>
    <w:p w14:paraId="1E63EF7E" w14:textId="77777777" w:rsidR="005C1721" w:rsidRPr="005C1721" w:rsidRDefault="005C1721" w:rsidP="005C1721">
      <w:pPr>
        <w:pStyle w:val="NormalWeb"/>
        <w:ind w:left="1134" w:hanging="1134"/>
        <w:jc w:val="both"/>
        <w:rPr>
          <w:lang w:val="en-GB"/>
        </w:rPr>
      </w:pPr>
      <w:proofErr w:type="spellStart"/>
      <w:r w:rsidRPr="005C1721">
        <w:rPr>
          <w:rFonts w:eastAsia="Tahoma"/>
          <w:color w:val="262626"/>
          <w:shd w:val="clear" w:color="auto" w:fill="FFFFFF"/>
          <w:lang w:val="en-GB"/>
        </w:rPr>
        <w:t>Xue</w:t>
      </w:r>
      <w:proofErr w:type="spellEnd"/>
      <w:r w:rsidRPr="005C1721">
        <w:rPr>
          <w:rFonts w:eastAsia="Tahoma"/>
          <w:color w:val="262626"/>
          <w:shd w:val="clear" w:color="auto" w:fill="FFFFFF"/>
          <w:lang w:val="en-GB"/>
        </w:rPr>
        <w:t xml:space="preserve">, Z., Li, D., Yu, W., Zhang, Q., Hou, X., He, Y., &amp; Kou, X. (2017). Mechanisms and therapeutic prospects of polyphenols as modulators of the aryl hydrocarbon receptor. </w:t>
      </w:r>
      <w:r w:rsidRPr="005C1721">
        <w:rPr>
          <w:rFonts w:eastAsia="Tahoma"/>
          <w:i/>
          <w:iCs/>
          <w:color w:val="262626"/>
          <w:shd w:val="clear" w:color="auto" w:fill="FFFFFF"/>
          <w:lang w:val="en-GB"/>
        </w:rPr>
        <w:t>Food &amp; Function, 8</w:t>
      </w:r>
      <w:r w:rsidRPr="005C1721">
        <w:rPr>
          <w:rFonts w:eastAsia="Tahoma"/>
          <w:color w:val="262626"/>
          <w:shd w:val="clear" w:color="auto" w:fill="FFFFFF"/>
          <w:lang w:val="en-GB"/>
        </w:rPr>
        <w:t xml:space="preserve">(4), 1414-1437. </w:t>
      </w:r>
      <w:hyperlink r:id="rId80" w:history="1">
        <w:r w:rsidRPr="005C1721">
          <w:rPr>
            <w:rStyle w:val="19"/>
            <w:rFonts w:eastAsia="Tahoma"/>
            <w:color w:val="1E6FFF"/>
            <w:shd w:val="clear" w:color="auto" w:fill="FFFFFF"/>
            <w:lang w:val="en-GB"/>
          </w:rPr>
          <w:t>https://doi.org/10.1039/c6fo01810f</w:t>
        </w:r>
      </w:hyperlink>
    </w:p>
    <w:p w14:paraId="7AE76AA5"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Yang, X., Liu, H., Ye, T., Lei, X., Jiang, K., Zhou, Y., Xiao, X., </w:t>
      </w:r>
      <w:proofErr w:type="spellStart"/>
      <w:r w:rsidRPr="005C1721">
        <w:rPr>
          <w:rFonts w:eastAsia="Tahoma"/>
          <w:color w:val="262626"/>
          <w:shd w:val="clear" w:color="auto" w:fill="FFFFFF"/>
          <w:lang w:val="en-GB"/>
        </w:rPr>
        <w:t>Xie</w:t>
      </w:r>
      <w:proofErr w:type="spellEnd"/>
      <w:r w:rsidRPr="005C1721">
        <w:rPr>
          <w:rFonts w:eastAsia="Tahoma"/>
          <w:color w:val="262626"/>
          <w:shd w:val="clear" w:color="auto" w:fill="FFFFFF"/>
          <w:lang w:val="en-GB"/>
        </w:rPr>
        <w:t xml:space="preserve">, K., Wang, G., &amp; Duan, C. (2020). </w:t>
      </w:r>
      <w:proofErr w:type="spellStart"/>
      <w:r w:rsidRPr="005C1721">
        <w:rPr>
          <w:rFonts w:eastAsia="Tahoma"/>
          <w:color w:val="262626"/>
          <w:shd w:val="clear" w:color="auto" w:fill="FFFFFF"/>
          <w:lang w:val="en-GB"/>
        </w:rPr>
        <w:t>AhR</w:t>
      </w:r>
      <w:proofErr w:type="spellEnd"/>
      <w:r w:rsidRPr="005C1721">
        <w:rPr>
          <w:rFonts w:eastAsia="Tahoma"/>
          <w:color w:val="262626"/>
          <w:shd w:val="clear" w:color="auto" w:fill="FFFFFF"/>
          <w:lang w:val="en-GB"/>
        </w:rPr>
        <w:t xml:space="preserve"> activation attenuates calcium oxalate </w:t>
      </w:r>
      <w:proofErr w:type="spellStart"/>
      <w:r w:rsidRPr="005C1721">
        <w:rPr>
          <w:rFonts w:eastAsia="Tahoma"/>
          <w:color w:val="262626"/>
          <w:shd w:val="clear" w:color="auto" w:fill="FFFFFF"/>
          <w:lang w:val="en-GB"/>
        </w:rPr>
        <w:t>nephrocalcinosis</w:t>
      </w:r>
      <w:proofErr w:type="spellEnd"/>
      <w:r w:rsidRPr="005C1721">
        <w:rPr>
          <w:rFonts w:eastAsia="Tahoma"/>
          <w:color w:val="262626"/>
          <w:shd w:val="clear" w:color="auto" w:fill="FFFFFF"/>
          <w:lang w:val="en-GB"/>
        </w:rPr>
        <w:t xml:space="preserve"> by diminishing M1 macrophage polarization and promoting M2 macrophage polarization. </w:t>
      </w:r>
      <w:proofErr w:type="spellStart"/>
      <w:r w:rsidRPr="005C1721">
        <w:rPr>
          <w:rFonts w:eastAsia="Tahoma"/>
          <w:i/>
          <w:iCs/>
          <w:color w:val="262626"/>
          <w:shd w:val="clear" w:color="auto" w:fill="FFFFFF"/>
          <w:lang w:val="en-GB"/>
        </w:rPr>
        <w:t>Theranostics</w:t>
      </w:r>
      <w:proofErr w:type="spellEnd"/>
      <w:r w:rsidRPr="005C1721">
        <w:rPr>
          <w:rFonts w:eastAsia="Tahoma"/>
          <w:i/>
          <w:iCs/>
          <w:color w:val="262626"/>
          <w:shd w:val="clear" w:color="auto" w:fill="FFFFFF"/>
          <w:lang w:val="en-GB"/>
        </w:rPr>
        <w:t>, 10</w:t>
      </w:r>
      <w:r w:rsidRPr="005C1721">
        <w:rPr>
          <w:rFonts w:eastAsia="Tahoma"/>
          <w:color w:val="262626"/>
          <w:shd w:val="clear" w:color="auto" w:fill="FFFFFF"/>
          <w:lang w:val="en-GB"/>
        </w:rPr>
        <w:t xml:space="preserve">(26), 12011-12025. </w:t>
      </w:r>
      <w:hyperlink r:id="rId81" w:history="1">
        <w:r w:rsidRPr="005C1721">
          <w:rPr>
            <w:rStyle w:val="19"/>
            <w:rFonts w:eastAsia="Tahoma"/>
            <w:color w:val="1E6FFF"/>
            <w:shd w:val="clear" w:color="auto" w:fill="FFFFFF"/>
            <w:lang w:val="en-GB"/>
          </w:rPr>
          <w:t>https://doi.org/10.7150/thno.51144</w:t>
        </w:r>
      </w:hyperlink>
    </w:p>
    <w:p w14:paraId="1AF32CC9" w14:textId="77777777" w:rsidR="005C1721" w:rsidRDefault="005C1721" w:rsidP="005C1721">
      <w:pPr>
        <w:pStyle w:val="NormalWeb"/>
        <w:ind w:left="1134" w:hanging="1134"/>
        <w:jc w:val="both"/>
      </w:pPr>
      <w:r w:rsidRPr="005C1721">
        <w:rPr>
          <w:rFonts w:eastAsia="Tahoma"/>
          <w:color w:val="262626"/>
          <w:shd w:val="clear" w:color="auto" w:fill="FFFFFF"/>
          <w:lang w:val="en-GB"/>
        </w:rPr>
        <w:t xml:space="preserve">Ye, L., Zhao, B., Hu, G., Chu, Y., &amp; Ge, R. S. (2011). Inhibition of human and rat testicular steroidogenic enzyme activities by bisphenol A. </w:t>
      </w:r>
      <w:r w:rsidRPr="005C1721">
        <w:rPr>
          <w:rFonts w:eastAsia="Tahoma"/>
          <w:i/>
          <w:iCs/>
          <w:color w:val="262626"/>
          <w:shd w:val="clear" w:color="auto" w:fill="FFFFFF"/>
          <w:lang w:val="en-GB"/>
        </w:rPr>
        <w:t>Toxicology Letters, 207</w:t>
      </w:r>
      <w:r w:rsidRPr="005C1721">
        <w:rPr>
          <w:rFonts w:eastAsia="Tahoma"/>
          <w:color w:val="262626"/>
          <w:shd w:val="clear" w:color="auto" w:fill="FFFFFF"/>
          <w:lang w:val="en-GB"/>
        </w:rPr>
        <w:t xml:space="preserve">(2), 137-142. </w:t>
      </w:r>
      <w:hyperlink r:id="rId82" w:history="1">
        <w:r>
          <w:rPr>
            <w:rStyle w:val="19"/>
            <w:rFonts w:eastAsia="Tahoma"/>
            <w:color w:val="1E6FFF"/>
            <w:shd w:val="clear" w:color="auto" w:fill="FFFFFF"/>
          </w:rPr>
          <w:t>https://doi.org/10.1016/j.toxlet.2011.09.001</w:t>
        </w:r>
      </w:hyperlink>
    </w:p>
    <w:p w14:paraId="7E09E3C5" w14:textId="77777777" w:rsidR="005C1721" w:rsidRPr="005C1721" w:rsidRDefault="005C1721" w:rsidP="005C1721">
      <w:pPr>
        <w:pStyle w:val="NormalWeb"/>
        <w:ind w:left="1134" w:hanging="1134"/>
        <w:jc w:val="both"/>
        <w:rPr>
          <w:lang w:val="en-GB"/>
        </w:rPr>
      </w:pPr>
      <w:proofErr w:type="spellStart"/>
      <w:r>
        <w:rPr>
          <w:rFonts w:eastAsia="Tahoma"/>
          <w:color w:val="262626"/>
          <w:shd w:val="clear" w:color="auto" w:fill="FFFFFF"/>
        </w:rPr>
        <w:t>Zhang</w:t>
      </w:r>
      <w:proofErr w:type="spellEnd"/>
      <w:r>
        <w:rPr>
          <w:rFonts w:eastAsia="Tahoma"/>
          <w:color w:val="262626"/>
          <w:shd w:val="clear" w:color="auto" w:fill="FFFFFF"/>
        </w:rPr>
        <w:t xml:space="preserve">, M., Ma, L., </w:t>
      </w:r>
      <w:proofErr w:type="spellStart"/>
      <w:r>
        <w:rPr>
          <w:rFonts w:eastAsia="Tahoma"/>
          <w:color w:val="262626"/>
          <w:shd w:val="clear" w:color="auto" w:fill="FFFFFF"/>
        </w:rPr>
        <w:t>Luo</w:t>
      </w:r>
      <w:proofErr w:type="spellEnd"/>
      <w:r>
        <w:rPr>
          <w:rFonts w:eastAsia="Tahoma"/>
          <w:color w:val="262626"/>
          <w:shd w:val="clear" w:color="auto" w:fill="FFFFFF"/>
        </w:rPr>
        <w:t xml:space="preserve">, J., Ren, T., </w:t>
      </w:r>
      <w:proofErr w:type="spellStart"/>
      <w:r>
        <w:rPr>
          <w:rFonts w:eastAsia="Tahoma"/>
          <w:color w:val="262626"/>
          <w:shd w:val="clear" w:color="auto" w:fill="FFFFFF"/>
        </w:rPr>
        <w:t>Liu</w:t>
      </w:r>
      <w:proofErr w:type="spellEnd"/>
      <w:r>
        <w:rPr>
          <w:rFonts w:eastAsia="Tahoma"/>
          <w:color w:val="262626"/>
          <w:shd w:val="clear" w:color="auto" w:fill="FFFFFF"/>
        </w:rPr>
        <w:t xml:space="preserve">, S., Pan, L., Liang, J., </w:t>
      </w:r>
      <w:proofErr w:type="spellStart"/>
      <w:r>
        <w:rPr>
          <w:rFonts w:eastAsia="Tahoma"/>
          <w:color w:val="262626"/>
          <w:shd w:val="clear" w:color="auto" w:fill="FFFFFF"/>
        </w:rPr>
        <w:t>Wang</w:t>
      </w:r>
      <w:proofErr w:type="spellEnd"/>
      <w:r>
        <w:rPr>
          <w:rFonts w:eastAsia="Tahoma"/>
          <w:color w:val="262626"/>
          <w:shd w:val="clear" w:color="auto" w:fill="FFFFFF"/>
        </w:rPr>
        <w:t xml:space="preserve">, Z., </w:t>
      </w:r>
      <w:proofErr w:type="spellStart"/>
      <w:r>
        <w:rPr>
          <w:rFonts w:eastAsia="Tahoma"/>
          <w:color w:val="262626"/>
          <w:shd w:val="clear" w:color="auto" w:fill="FFFFFF"/>
        </w:rPr>
        <w:t>Jiang</w:t>
      </w:r>
      <w:proofErr w:type="spellEnd"/>
      <w:r>
        <w:rPr>
          <w:rFonts w:eastAsia="Tahoma"/>
          <w:color w:val="262626"/>
          <w:shd w:val="clear" w:color="auto" w:fill="FFFFFF"/>
        </w:rPr>
        <w:t xml:space="preserve">, K., </w:t>
      </w:r>
      <w:proofErr w:type="spellStart"/>
      <w:r>
        <w:rPr>
          <w:rFonts w:eastAsia="Tahoma"/>
          <w:color w:val="262626"/>
          <w:shd w:val="clear" w:color="auto" w:fill="FFFFFF"/>
        </w:rPr>
        <w:t>Xiao</w:t>
      </w:r>
      <w:proofErr w:type="spellEnd"/>
      <w:r>
        <w:rPr>
          <w:rFonts w:eastAsia="Tahoma"/>
          <w:color w:val="262626"/>
          <w:shd w:val="clear" w:color="auto" w:fill="FFFFFF"/>
        </w:rPr>
        <w:t xml:space="preserve">, X., &amp; </w:t>
      </w:r>
      <w:proofErr w:type="spellStart"/>
      <w:r>
        <w:rPr>
          <w:rFonts w:eastAsia="Tahoma"/>
          <w:color w:val="262626"/>
          <w:shd w:val="clear" w:color="auto" w:fill="FFFFFF"/>
        </w:rPr>
        <w:t>Zheng</w:t>
      </w:r>
      <w:proofErr w:type="spellEnd"/>
      <w:r>
        <w:rPr>
          <w:rFonts w:eastAsia="Tahoma"/>
          <w:color w:val="262626"/>
          <w:shd w:val="clear" w:color="auto" w:fill="FFFFFF"/>
        </w:rPr>
        <w:t xml:space="preserve">, F. (2024). </w:t>
      </w:r>
      <w:r w:rsidRPr="005C1721">
        <w:rPr>
          <w:rFonts w:eastAsia="Tahoma"/>
          <w:color w:val="262626"/>
          <w:shd w:val="clear" w:color="auto" w:fill="FFFFFF"/>
          <w:lang w:val="en-GB"/>
        </w:rPr>
        <w:t xml:space="preserve">Low-medium polarity ginsenosides from wild ginseng improves immunity by activating the </w:t>
      </w:r>
      <w:proofErr w:type="spellStart"/>
      <w:r w:rsidRPr="005C1721">
        <w:rPr>
          <w:rFonts w:eastAsia="Tahoma"/>
          <w:color w:val="262626"/>
          <w:shd w:val="clear" w:color="auto" w:fill="FFFFFF"/>
          <w:lang w:val="en-GB"/>
        </w:rPr>
        <w:t>AhR</w:t>
      </w:r>
      <w:proofErr w:type="spellEnd"/>
      <w:r w:rsidRPr="005C1721">
        <w:rPr>
          <w:rFonts w:eastAsia="Tahoma"/>
          <w:color w:val="262626"/>
          <w:shd w:val="clear" w:color="auto" w:fill="FFFFFF"/>
          <w:lang w:val="en-GB"/>
        </w:rPr>
        <w:t xml:space="preserve">/MAPK pathway through tryptophan metabolism driven by gut microbiota. </w:t>
      </w:r>
      <w:r w:rsidRPr="005C1721">
        <w:rPr>
          <w:rFonts w:eastAsia="Tahoma"/>
          <w:i/>
          <w:iCs/>
          <w:color w:val="262626"/>
          <w:shd w:val="clear" w:color="auto" w:fill="FFFFFF"/>
          <w:lang w:val="en-GB"/>
        </w:rPr>
        <w:t>Journal of Agricultural and Food Chemistry, 72</w:t>
      </w:r>
      <w:r w:rsidRPr="005C1721">
        <w:rPr>
          <w:rFonts w:eastAsia="Tahoma"/>
          <w:color w:val="262626"/>
          <w:shd w:val="clear" w:color="auto" w:fill="FFFFFF"/>
          <w:lang w:val="en-GB"/>
        </w:rPr>
        <w:t xml:space="preserve">(47), 26142-26154. </w:t>
      </w:r>
      <w:hyperlink r:id="rId83" w:history="1">
        <w:r w:rsidRPr="005C1721">
          <w:rPr>
            <w:rStyle w:val="19"/>
            <w:rFonts w:eastAsia="Tahoma"/>
            <w:color w:val="1E6FFF"/>
            <w:shd w:val="clear" w:color="auto" w:fill="FFFFFF"/>
            <w:lang w:val="en-GB"/>
          </w:rPr>
          <w:t>https://doi.org/10.1021/acs.jafc.4c04830</w:t>
        </w:r>
      </w:hyperlink>
    </w:p>
    <w:p w14:paraId="5C740B14"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Zhou, L. (2016). AHR function in lymphocytes: Emerging concepts. </w:t>
      </w:r>
      <w:r w:rsidRPr="005C1721">
        <w:rPr>
          <w:rFonts w:eastAsia="Tahoma"/>
          <w:i/>
          <w:iCs/>
          <w:color w:val="262626"/>
          <w:shd w:val="clear" w:color="auto" w:fill="FFFFFF"/>
          <w:lang w:val="en-GB"/>
        </w:rPr>
        <w:t>Trends in Immunology, 37</w:t>
      </w:r>
      <w:r w:rsidRPr="005C1721">
        <w:rPr>
          <w:rFonts w:eastAsia="Tahoma"/>
          <w:color w:val="262626"/>
          <w:shd w:val="clear" w:color="auto" w:fill="FFFFFF"/>
          <w:lang w:val="en-GB"/>
        </w:rPr>
        <w:t xml:space="preserve">(1), 17-31. </w:t>
      </w:r>
      <w:hyperlink r:id="rId84" w:history="1">
        <w:r w:rsidRPr="005C1721">
          <w:rPr>
            <w:rStyle w:val="19"/>
            <w:rFonts w:eastAsia="Tahoma"/>
            <w:color w:val="1E6FFF"/>
            <w:shd w:val="clear" w:color="auto" w:fill="FFFFFF"/>
            <w:lang w:val="en-GB"/>
          </w:rPr>
          <w:t>https://doi.org/10.1016/j.it.2015.11.007</w:t>
        </w:r>
      </w:hyperlink>
    </w:p>
    <w:p w14:paraId="6AD9EAAF"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Zukow, W., </w:t>
      </w:r>
      <w:proofErr w:type="spellStart"/>
      <w:r w:rsidRPr="005C1721">
        <w:rPr>
          <w:rFonts w:eastAsia="Tahoma"/>
          <w:color w:val="262626"/>
          <w:shd w:val="clear" w:color="auto" w:fill="FFFFFF"/>
          <w:lang w:val="en-GB"/>
        </w:rPr>
        <w:t>Fihura</w:t>
      </w:r>
      <w:proofErr w:type="spellEnd"/>
      <w:r w:rsidRPr="005C1721">
        <w:rPr>
          <w:rFonts w:eastAsia="Tahoma"/>
          <w:color w:val="262626"/>
          <w:shd w:val="clear" w:color="auto" w:fill="FFFFFF"/>
          <w:lang w:val="en-GB"/>
        </w:rPr>
        <w:t xml:space="preserve">, O. A., </w:t>
      </w:r>
      <w:proofErr w:type="spellStart"/>
      <w:r w:rsidRPr="005C1721">
        <w:rPr>
          <w:rFonts w:eastAsia="Tahoma"/>
          <w:color w:val="262626"/>
          <w:shd w:val="clear" w:color="auto" w:fill="FFFFFF"/>
          <w:lang w:val="en-GB"/>
        </w:rPr>
        <w:t>Żukow</w:t>
      </w:r>
      <w:proofErr w:type="spellEnd"/>
      <w:r w:rsidRPr="005C1721">
        <w:rPr>
          <w:rFonts w:eastAsia="Tahoma"/>
          <w:color w:val="262626"/>
          <w:shd w:val="clear" w:color="auto" w:fill="FFFFFF"/>
          <w:lang w:val="en-GB"/>
        </w:rPr>
        <w:t xml:space="preserve">, X., </w:t>
      </w:r>
      <w:proofErr w:type="spellStart"/>
      <w:r w:rsidRPr="005C1721">
        <w:rPr>
          <w:rFonts w:eastAsia="Tahoma"/>
          <w:color w:val="262626"/>
          <w:shd w:val="clear" w:color="auto" w:fill="FFFFFF"/>
          <w:lang w:val="en-GB"/>
        </w:rPr>
        <w:t>Muszkieta</w:t>
      </w:r>
      <w:proofErr w:type="spellEnd"/>
      <w:r w:rsidRPr="005C1721">
        <w:rPr>
          <w:rFonts w:eastAsia="Tahoma"/>
          <w:color w:val="262626"/>
          <w:shd w:val="clear" w:color="auto" w:fill="FFFFFF"/>
          <w:lang w:val="en-GB"/>
        </w:rPr>
        <w:t xml:space="preserve">, R., </w:t>
      </w:r>
      <w:proofErr w:type="spellStart"/>
      <w:r w:rsidRPr="005C1721">
        <w:rPr>
          <w:rFonts w:eastAsia="Tahoma"/>
          <w:color w:val="262626"/>
          <w:shd w:val="clear" w:color="auto" w:fill="FFFFFF"/>
          <w:lang w:val="en-GB"/>
        </w:rPr>
        <w:t>Hagner-Derengowska</w:t>
      </w:r>
      <w:proofErr w:type="spellEnd"/>
      <w:r w:rsidRPr="005C1721">
        <w:rPr>
          <w:rFonts w:eastAsia="Tahoma"/>
          <w:color w:val="262626"/>
          <w:shd w:val="clear" w:color="auto" w:fill="FFFFFF"/>
          <w:lang w:val="en-GB"/>
        </w:rPr>
        <w:t xml:space="preserve">, M., </w:t>
      </w:r>
      <w:proofErr w:type="spellStart"/>
      <w:r w:rsidRPr="005C1721">
        <w:rPr>
          <w:rFonts w:eastAsia="Tahoma"/>
          <w:color w:val="262626"/>
          <w:shd w:val="clear" w:color="auto" w:fill="FFFFFF"/>
          <w:lang w:val="en-GB"/>
        </w:rPr>
        <w:t>Smoleńska</w:t>
      </w:r>
      <w:proofErr w:type="spellEnd"/>
      <w:r w:rsidRPr="005C1721">
        <w:rPr>
          <w:rFonts w:eastAsia="Tahoma"/>
          <w:color w:val="262626"/>
          <w:shd w:val="clear" w:color="auto" w:fill="FFFFFF"/>
          <w:lang w:val="en-GB"/>
        </w:rPr>
        <w:t xml:space="preserve">, O., </w:t>
      </w:r>
      <w:proofErr w:type="spellStart"/>
      <w:r w:rsidRPr="005C1721">
        <w:rPr>
          <w:rFonts w:eastAsia="Tahoma"/>
          <w:color w:val="262626"/>
          <w:shd w:val="clear" w:color="auto" w:fill="FFFFFF"/>
          <w:lang w:val="en-GB"/>
        </w:rPr>
        <w:t>Michalska</w:t>
      </w:r>
      <w:proofErr w:type="spellEnd"/>
      <w:r w:rsidRPr="005C1721">
        <w:rPr>
          <w:rFonts w:eastAsia="Tahoma"/>
          <w:color w:val="262626"/>
          <w:shd w:val="clear" w:color="auto" w:fill="FFFFFF"/>
          <w:lang w:val="en-GB"/>
        </w:rPr>
        <w:t xml:space="preserve">, A., Melnyk, O. I.,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w:t>
      </w:r>
      <w:proofErr w:type="spellStart"/>
      <w:r w:rsidRPr="005C1721">
        <w:rPr>
          <w:rFonts w:eastAsia="Tahoma"/>
          <w:color w:val="262626"/>
          <w:shd w:val="clear" w:color="auto" w:fill="FFFFFF"/>
          <w:lang w:val="en-GB"/>
        </w:rPr>
        <w:t>Zakalyak</w:t>
      </w:r>
      <w:proofErr w:type="spellEnd"/>
      <w:r w:rsidRPr="005C1721">
        <w:rPr>
          <w:rFonts w:eastAsia="Tahoma"/>
          <w:color w:val="262626"/>
          <w:shd w:val="clear" w:color="auto" w:fill="FFFFFF"/>
          <w:lang w:val="en-GB"/>
        </w:rPr>
        <w:t xml:space="preserve">, N. R., </w:t>
      </w:r>
      <w:proofErr w:type="spellStart"/>
      <w:r w:rsidRPr="005C1721">
        <w:rPr>
          <w:rFonts w:eastAsia="Tahoma"/>
          <w:color w:val="262626"/>
          <w:shd w:val="clear" w:color="auto" w:fill="FFFFFF"/>
          <w:lang w:val="en-GB"/>
        </w:rPr>
        <w:t>Kondratska</w:t>
      </w:r>
      <w:proofErr w:type="spellEnd"/>
      <w:r w:rsidRPr="005C1721">
        <w:rPr>
          <w:rFonts w:eastAsia="Tahoma"/>
          <w:color w:val="262626"/>
          <w:shd w:val="clear" w:color="auto" w:fill="FFFFFF"/>
          <w:lang w:val="en-GB"/>
        </w:rPr>
        <w:t xml:space="preserve">, H. D., </w:t>
      </w:r>
      <w:proofErr w:type="spellStart"/>
      <w:r w:rsidRPr="005C1721">
        <w:rPr>
          <w:rFonts w:eastAsia="Tahoma"/>
          <w:color w:val="262626"/>
          <w:shd w:val="clear" w:color="auto" w:fill="FFFFFF"/>
          <w:lang w:val="en-GB"/>
        </w:rPr>
        <w:t>Voloshyn</w:t>
      </w:r>
      <w:proofErr w:type="spellEnd"/>
      <w:r w:rsidRPr="005C1721">
        <w:rPr>
          <w:rFonts w:eastAsia="Tahoma"/>
          <w:color w:val="262626"/>
          <w:shd w:val="clear" w:color="auto" w:fill="FFFFFF"/>
          <w:lang w:val="en-GB"/>
        </w:rPr>
        <w:t xml:space="preserve">, O. R.,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(2024). Prevention of adverse effects of </w:t>
      </w:r>
      <w:proofErr w:type="spellStart"/>
      <w:r w:rsidRPr="005C1721">
        <w:rPr>
          <w:rFonts w:eastAsia="Tahoma"/>
          <w:color w:val="262626"/>
          <w:shd w:val="clear" w:color="auto" w:fill="FFFFFF"/>
          <w:lang w:val="en-GB"/>
        </w:rPr>
        <w:t>balneofactors</w:t>
      </w:r>
      <w:proofErr w:type="spellEnd"/>
      <w:r w:rsidRPr="005C1721">
        <w:rPr>
          <w:rFonts w:eastAsia="Tahoma"/>
          <w:color w:val="262626"/>
          <w:shd w:val="clear" w:color="auto" w:fill="FFFFFF"/>
          <w:lang w:val="en-GB"/>
        </w:rPr>
        <w:t xml:space="preserve"> at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Spa on </w:t>
      </w:r>
      <w:proofErr w:type="spellStart"/>
      <w:r w:rsidRPr="005C1721">
        <w:rPr>
          <w:rFonts w:eastAsia="Tahoma"/>
          <w:color w:val="262626"/>
          <w:shd w:val="clear" w:color="auto" w:fill="FFFFFF"/>
          <w:lang w:val="en-GB"/>
        </w:rPr>
        <w:t>gastroenterologic</w:t>
      </w:r>
      <w:proofErr w:type="spellEnd"/>
      <w:r w:rsidRPr="005C1721">
        <w:rPr>
          <w:rFonts w:eastAsia="Tahoma"/>
          <w:color w:val="262626"/>
          <w:shd w:val="clear" w:color="auto" w:fill="FFFFFF"/>
          <w:lang w:val="en-GB"/>
        </w:rPr>
        <w:t xml:space="preserve"> patients through </w:t>
      </w:r>
      <w:proofErr w:type="spellStart"/>
      <w:r w:rsidRPr="005C1721">
        <w:rPr>
          <w:rFonts w:eastAsia="Tahoma"/>
          <w:color w:val="262626"/>
          <w:shd w:val="clear" w:color="auto" w:fill="FFFFFF"/>
          <w:lang w:val="en-GB"/>
        </w:rPr>
        <w:t>phytoadaptogens</w:t>
      </w:r>
      <w:proofErr w:type="spellEnd"/>
      <w:r w:rsidRPr="005C1721">
        <w:rPr>
          <w:rFonts w:eastAsia="Tahoma"/>
          <w:color w:val="262626"/>
          <w:shd w:val="clear" w:color="auto" w:fill="FFFFFF"/>
          <w:lang w:val="en-GB"/>
        </w:rPr>
        <w:t xml:space="preserve"> and therapeutic physical education: Mechanisms of rehabilitation. </w:t>
      </w:r>
      <w:r w:rsidRPr="005C1721">
        <w:rPr>
          <w:rFonts w:eastAsia="Tahoma"/>
          <w:i/>
          <w:iCs/>
          <w:color w:val="262626"/>
          <w:shd w:val="clear" w:color="auto" w:fill="FFFFFF"/>
          <w:lang w:val="en-GB"/>
        </w:rPr>
        <w:t>Journal of Physical Education and Sport, 24</w:t>
      </w:r>
      <w:r w:rsidRPr="005C1721">
        <w:rPr>
          <w:rFonts w:eastAsia="Tahoma"/>
          <w:color w:val="262626"/>
          <w:shd w:val="clear" w:color="auto" w:fill="FFFFFF"/>
          <w:lang w:val="en-GB"/>
        </w:rPr>
        <w:t xml:space="preserve">(4), 791-810. </w:t>
      </w:r>
      <w:hyperlink r:id="rId85" w:history="1">
        <w:r w:rsidRPr="005C1721">
          <w:rPr>
            <w:rStyle w:val="19"/>
            <w:rFonts w:eastAsia="Tahoma"/>
            <w:color w:val="1E6FFF"/>
            <w:shd w:val="clear" w:color="auto" w:fill="FFFFFF"/>
            <w:lang w:val="en-GB"/>
          </w:rPr>
          <w:t>https://doi.org/10.7752/jpes.2024.04093</w:t>
        </w:r>
      </w:hyperlink>
    </w:p>
    <w:p w14:paraId="450D3568"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Zukow, W., </w:t>
      </w:r>
      <w:proofErr w:type="spellStart"/>
      <w:r w:rsidRPr="005C1721">
        <w:rPr>
          <w:rFonts w:eastAsia="Tahoma"/>
          <w:color w:val="262626"/>
          <w:shd w:val="clear" w:color="auto" w:fill="FFFFFF"/>
          <w:lang w:val="en-GB"/>
        </w:rPr>
        <w:t>Fihura</w:t>
      </w:r>
      <w:proofErr w:type="spellEnd"/>
      <w:r w:rsidRPr="005C1721">
        <w:rPr>
          <w:rFonts w:eastAsia="Tahoma"/>
          <w:color w:val="262626"/>
          <w:shd w:val="clear" w:color="auto" w:fill="FFFFFF"/>
          <w:lang w:val="en-GB"/>
        </w:rPr>
        <w:t xml:space="preserve">, O. A., </w:t>
      </w:r>
      <w:proofErr w:type="spellStart"/>
      <w:r w:rsidRPr="005C1721">
        <w:rPr>
          <w:rFonts w:eastAsia="Tahoma"/>
          <w:color w:val="262626"/>
          <w:shd w:val="clear" w:color="auto" w:fill="FFFFFF"/>
          <w:lang w:val="en-GB"/>
        </w:rPr>
        <w:t>Korda</w:t>
      </w:r>
      <w:proofErr w:type="spellEnd"/>
      <w:r w:rsidRPr="005C1721">
        <w:rPr>
          <w:rFonts w:eastAsia="Tahoma"/>
          <w:color w:val="262626"/>
          <w:shd w:val="clear" w:color="auto" w:fill="FFFFFF"/>
          <w:lang w:val="en-GB"/>
        </w:rPr>
        <w:t xml:space="preserve">, M. M., </w:t>
      </w:r>
      <w:proofErr w:type="spellStart"/>
      <w:r w:rsidRPr="005C1721">
        <w:rPr>
          <w:rFonts w:eastAsia="Tahoma"/>
          <w:color w:val="262626"/>
          <w:shd w:val="clear" w:color="auto" w:fill="FFFFFF"/>
          <w:lang w:val="en-GB"/>
        </w:rPr>
        <w:t>Klishch</w:t>
      </w:r>
      <w:proofErr w:type="spellEnd"/>
      <w:r w:rsidRPr="005C1721">
        <w:rPr>
          <w:rFonts w:eastAsia="Tahoma"/>
          <w:color w:val="262626"/>
          <w:shd w:val="clear" w:color="auto" w:fill="FFFFFF"/>
          <w:lang w:val="en-GB"/>
        </w:rPr>
        <w:t xml:space="preserve">, I. M.,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Melnyk, O. I., </w:t>
      </w:r>
      <w:proofErr w:type="spellStart"/>
      <w:r w:rsidRPr="005C1721">
        <w:rPr>
          <w:rFonts w:eastAsia="Tahoma"/>
          <w:color w:val="262626"/>
          <w:shd w:val="clear" w:color="auto" w:fill="FFFFFF"/>
          <w:lang w:val="en-GB"/>
        </w:rPr>
        <w:t>Yanchij</w:t>
      </w:r>
      <w:proofErr w:type="spellEnd"/>
      <w:r w:rsidRPr="005C1721">
        <w:rPr>
          <w:rFonts w:eastAsia="Tahoma"/>
          <w:color w:val="262626"/>
          <w:shd w:val="clear" w:color="auto" w:fill="FFFFFF"/>
          <w:lang w:val="en-GB"/>
        </w:rPr>
        <w:t xml:space="preserve">, R. I.,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(2024). Modulating effects of Ukrainian </w:t>
      </w:r>
      <w:proofErr w:type="spellStart"/>
      <w:r w:rsidRPr="005C1721">
        <w:rPr>
          <w:rFonts w:eastAsia="Tahoma"/>
          <w:color w:val="262626"/>
          <w:shd w:val="clear" w:color="auto" w:fill="FFFFFF"/>
          <w:lang w:val="en-GB"/>
        </w:rPr>
        <w:t>phytocomposition</w:t>
      </w:r>
      <w:proofErr w:type="spellEnd"/>
      <w:r w:rsidRPr="005C1721">
        <w:rPr>
          <w:rFonts w:eastAsia="Tahoma"/>
          <w:color w:val="262626"/>
          <w:shd w:val="clear" w:color="auto" w:fill="FFFFFF"/>
          <w:lang w:val="en-GB"/>
        </w:rPr>
        <w:t xml:space="preserve"> "Balm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on post stress changes in neuroendocrine-immune complex, metabolome, electrocardiogram, and gastric mucosa at rats. </w:t>
      </w:r>
      <w:r w:rsidRPr="005C1721">
        <w:rPr>
          <w:rFonts w:eastAsia="Tahoma"/>
          <w:i/>
          <w:iCs/>
          <w:color w:val="262626"/>
          <w:shd w:val="clear" w:color="auto" w:fill="FFFFFF"/>
          <w:lang w:val="en-GB"/>
        </w:rPr>
        <w:t>Journal of Education, Health and Sport, 64</w:t>
      </w:r>
      <w:r w:rsidRPr="005C1721">
        <w:rPr>
          <w:rFonts w:eastAsia="Tahoma"/>
          <w:color w:val="262626"/>
          <w:shd w:val="clear" w:color="auto" w:fill="FFFFFF"/>
          <w:lang w:val="en-GB"/>
        </w:rPr>
        <w:t xml:space="preserve">, 55171. </w:t>
      </w:r>
      <w:hyperlink r:id="rId86" w:history="1">
        <w:r w:rsidRPr="005C1721">
          <w:rPr>
            <w:rStyle w:val="19"/>
            <w:rFonts w:eastAsia="Tahoma"/>
            <w:color w:val="1E6FFF"/>
            <w:shd w:val="clear" w:color="auto" w:fill="FFFFFF"/>
            <w:lang w:val="en-GB"/>
          </w:rPr>
          <w:t>https://dx.doi.org/10.12775/JEHS.2024.64.55171</w:t>
        </w:r>
      </w:hyperlink>
    </w:p>
    <w:p w14:paraId="26C6BE1C"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Zukow, W., Fil, V. M., Kovalchuk, H. Y., </w:t>
      </w:r>
      <w:proofErr w:type="spellStart"/>
      <w:r w:rsidRPr="005C1721">
        <w:rPr>
          <w:rFonts w:eastAsia="Tahoma"/>
          <w:color w:val="262626"/>
          <w:shd w:val="clear" w:color="auto" w:fill="FFFFFF"/>
          <w:lang w:val="en-GB"/>
        </w:rPr>
        <w:t>Voloshyn</w:t>
      </w:r>
      <w:proofErr w:type="spellEnd"/>
      <w:r w:rsidRPr="005C1721">
        <w:rPr>
          <w:rFonts w:eastAsia="Tahoma"/>
          <w:color w:val="262626"/>
          <w:shd w:val="clear" w:color="auto" w:fill="FFFFFF"/>
          <w:lang w:val="en-GB"/>
        </w:rPr>
        <w:t xml:space="preserve">, O. R., </w:t>
      </w:r>
      <w:proofErr w:type="spellStart"/>
      <w:r w:rsidRPr="005C1721">
        <w:rPr>
          <w:rFonts w:eastAsia="Tahoma"/>
          <w:color w:val="262626"/>
          <w:shd w:val="clear" w:color="auto" w:fill="FFFFFF"/>
          <w:lang w:val="en-GB"/>
        </w:rPr>
        <w:t>Kopko</w:t>
      </w:r>
      <w:proofErr w:type="spellEnd"/>
      <w:r w:rsidRPr="005C1721">
        <w:rPr>
          <w:rFonts w:eastAsia="Tahoma"/>
          <w:color w:val="262626"/>
          <w:shd w:val="clear" w:color="auto" w:fill="FFFFFF"/>
          <w:lang w:val="en-GB"/>
        </w:rPr>
        <w:t xml:space="preserve">, I. Y., </w:t>
      </w:r>
      <w:proofErr w:type="spellStart"/>
      <w:r w:rsidRPr="005C1721">
        <w:rPr>
          <w:rFonts w:eastAsia="Tahoma"/>
          <w:color w:val="262626"/>
          <w:shd w:val="clear" w:color="auto" w:fill="FFFFFF"/>
          <w:lang w:val="en-GB"/>
        </w:rPr>
        <w:t>Lupak</w:t>
      </w:r>
      <w:proofErr w:type="spellEnd"/>
      <w:r w:rsidRPr="005C1721">
        <w:rPr>
          <w:rFonts w:eastAsia="Tahoma"/>
          <w:color w:val="262626"/>
          <w:shd w:val="clear" w:color="auto" w:fill="FFFFFF"/>
          <w:lang w:val="en-GB"/>
        </w:rPr>
        <w:t xml:space="preserve">, O. M., </w:t>
      </w:r>
      <w:proofErr w:type="spellStart"/>
      <w:r w:rsidRPr="005C1721">
        <w:rPr>
          <w:rFonts w:eastAsia="Tahoma"/>
          <w:color w:val="262626"/>
          <w:shd w:val="clear" w:color="auto" w:fill="FFFFFF"/>
          <w:lang w:val="en-GB"/>
        </w:rPr>
        <w:t>Ivasivka</w:t>
      </w:r>
      <w:proofErr w:type="spellEnd"/>
      <w:r w:rsidRPr="005C1721">
        <w:rPr>
          <w:rFonts w:eastAsia="Tahoma"/>
          <w:color w:val="262626"/>
          <w:shd w:val="clear" w:color="auto" w:fill="FFFFFF"/>
          <w:lang w:val="en-GB"/>
        </w:rPr>
        <w:t xml:space="preserve">, A. S., </w:t>
      </w:r>
      <w:proofErr w:type="spellStart"/>
      <w:r w:rsidRPr="005C1721">
        <w:rPr>
          <w:rFonts w:eastAsia="Tahoma"/>
          <w:color w:val="262626"/>
          <w:shd w:val="clear" w:color="auto" w:fill="FFFFFF"/>
          <w:lang w:val="en-GB"/>
        </w:rPr>
        <w:t>Musiyenko</w:t>
      </w:r>
      <w:proofErr w:type="spellEnd"/>
      <w:r w:rsidRPr="005C1721">
        <w:rPr>
          <w:rFonts w:eastAsia="Tahoma"/>
          <w:color w:val="262626"/>
          <w:shd w:val="clear" w:color="auto" w:fill="FFFFFF"/>
          <w:lang w:val="en-GB"/>
        </w:rPr>
        <w:t xml:space="preserve">, O. V., Bilas, V. R.,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(2022). The role of innate muscular endurance and resistance to hypoxia in reactions to acute stress </w:t>
      </w:r>
      <w:r w:rsidRPr="005C1721">
        <w:rPr>
          <w:rFonts w:eastAsia="Tahoma"/>
          <w:color w:val="262626"/>
          <w:shd w:val="clear" w:color="auto" w:fill="FFFFFF"/>
          <w:lang w:val="en-GB"/>
        </w:rPr>
        <w:lastRenderedPageBreak/>
        <w:t xml:space="preserve">of immunity in rats. </w:t>
      </w:r>
      <w:r w:rsidRPr="005C1721">
        <w:rPr>
          <w:rFonts w:eastAsia="Tahoma"/>
          <w:i/>
          <w:iCs/>
          <w:color w:val="262626"/>
          <w:shd w:val="clear" w:color="auto" w:fill="FFFFFF"/>
          <w:lang w:val="en-GB"/>
        </w:rPr>
        <w:t>Journal of Physical Education and Sport, 22</w:t>
      </w:r>
      <w:r w:rsidRPr="005C1721">
        <w:rPr>
          <w:rFonts w:eastAsia="Tahoma"/>
          <w:color w:val="262626"/>
          <w:shd w:val="clear" w:color="auto" w:fill="FFFFFF"/>
          <w:lang w:val="en-GB"/>
        </w:rPr>
        <w:t xml:space="preserve">(7), 1608-1617. </w:t>
      </w:r>
      <w:hyperlink r:id="rId87" w:history="1">
        <w:r w:rsidRPr="005C1721">
          <w:rPr>
            <w:rStyle w:val="19"/>
            <w:rFonts w:eastAsia="Tahoma"/>
            <w:color w:val="1E6FFF"/>
            <w:shd w:val="clear" w:color="auto" w:fill="FFFFFF"/>
            <w:lang w:val="en-GB"/>
          </w:rPr>
          <w:t>https://doi.org/10.7752/jpes.2022.07202</w:t>
        </w:r>
      </w:hyperlink>
    </w:p>
    <w:p w14:paraId="3177FE28" w14:textId="77777777" w:rsidR="005C1721" w:rsidRPr="005C1721" w:rsidRDefault="005C1721" w:rsidP="005C1721">
      <w:pPr>
        <w:pStyle w:val="NormalWeb"/>
        <w:ind w:left="1134" w:hanging="1134"/>
        <w:jc w:val="both"/>
        <w:rPr>
          <w:lang w:val="en-GB"/>
        </w:rPr>
      </w:pPr>
      <w:r>
        <w:rPr>
          <w:rFonts w:eastAsia="Tahoma"/>
          <w:color w:val="262626"/>
          <w:shd w:val="clear" w:color="auto" w:fill="FFFFFF"/>
        </w:rPr>
        <w:t xml:space="preserve">Zukow, W., </w:t>
      </w:r>
      <w:proofErr w:type="spellStart"/>
      <w:r>
        <w:rPr>
          <w:rFonts w:eastAsia="Tahoma"/>
          <w:color w:val="262626"/>
          <w:shd w:val="clear" w:color="auto" w:fill="FFFFFF"/>
        </w:rPr>
        <w:t>Flyunt</w:t>
      </w:r>
      <w:proofErr w:type="spellEnd"/>
      <w:r>
        <w:rPr>
          <w:rFonts w:eastAsia="Tahoma"/>
          <w:color w:val="262626"/>
          <w:shd w:val="clear" w:color="auto" w:fill="FFFFFF"/>
        </w:rPr>
        <w:t xml:space="preserve">, I-S. S., </w:t>
      </w:r>
      <w:proofErr w:type="spellStart"/>
      <w:r>
        <w:rPr>
          <w:rFonts w:eastAsia="Tahoma"/>
          <w:color w:val="262626"/>
          <w:shd w:val="clear" w:color="auto" w:fill="FFFFFF"/>
        </w:rPr>
        <w:t>Ponomarenko</w:t>
      </w:r>
      <w:proofErr w:type="spellEnd"/>
      <w:r>
        <w:rPr>
          <w:rFonts w:eastAsia="Tahoma"/>
          <w:color w:val="262626"/>
          <w:shd w:val="clear" w:color="auto" w:fill="FFFFFF"/>
        </w:rPr>
        <w:t xml:space="preserve">, R. B., Rybak, N. Y., Fil', V. M., </w:t>
      </w:r>
      <w:proofErr w:type="spellStart"/>
      <w:r>
        <w:rPr>
          <w:rFonts w:eastAsia="Tahoma"/>
          <w:color w:val="262626"/>
          <w:shd w:val="clear" w:color="auto" w:fill="FFFFFF"/>
        </w:rPr>
        <w:t>Kovalchuk</w:t>
      </w:r>
      <w:proofErr w:type="spellEnd"/>
      <w:r>
        <w:rPr>
          <w:rFonts w:eastAsia="Tahoma"/>
          <w:color w:val="262626"/>
          <w:shd w:val="clear" w:color="auto" w:fill="FFFFFF"/>
        </w:rPr>
        <w:t xml:space="preserve">, H. Y., </w:t>
      </w:r>
      <w:proofErr w:type="spellStart"/>
      <w:r>
        <w:rPr>
          <w:rFonts w:eastAsia="Tahoma"/>
          <w:color w:val="262626"/>
          <w:shd w:val="clear" w:color="auto" w:fill="FFFFFF"/>
        </w:rPr>
        <w:t>Sarancha</w:t>
      </w:r>
      <w:proofErr w:type="spellEnd"/>
      <w:r>
        <w:rPr>
          <w:rFonts w:eastAsia="Tahoma"/>
          <w:color w:val="262626"/>
          <w:shd w:val="clear" w:color="auto" w:fill="FFFFFF"/>
        </w:rPr>
        <w:t xml:space="preserve">, S. M., &amp; </w:t>
      </w:r>
      <w:proofErr w:type="spellStart"/>
      <w:r>
        <w:rPr>
          <w:rFonts w:eastAsia="Tahoma"/>
          <w:color w:val="262626"/>
          <w:shd w:val="clear" w:color="auto" w:fill="FFFFFF"/>
        </w:rPr>
        <w:t>Nahurna</w:t>
      </w:r>
      <w:proofErr w:type="spellEnd"/>
      <w:r>
        <w:rPr>
          <w:rFonts w:eastAsia="Tahoma"/>
          <w:color w:val="262626"/>
          <w:shd w:val="clear" w:color="auto" w:fill="FFFFFF"/>
        </w:rPr>
        <w:t xml:space="preserve">, Y. V. (2020). </w:t>
      </w:r>
      <w:r w:rsidRPr="005C1721">
        <w:rPr>
          <w:rFonts w:eastAsia="Tahoma"/>
          <w:color w:val="262626"/>
          <w:shd w:val="clear" w:color="auto" w:fill="FFFFFF"/>
          <w:lang w:val="en-GB"/>
        </w:rPr>
        <w:t xml:space="preserve">Polyvariant change of step-test under the influence of natural adaptogens and their accompaniments. </w:t>
      </w:r>
      <w:r w:rsidRPr="005C1721">
        <w:rPr>
          <w:rFonts w:eastAsia="Tahoma"/>
          <w:i/>
          <w:iCs/>
          <w:color w:val="262626"/>
          <w:shd w:val="clear" w:color="auto" w:fill="FFFFFF"/>
          <w:lang w:val="en-GB"/>
        </w:rPr>
        <w:t>Pedagogy and Psychology of Sport, 6</w:t>
      </w:r>
      <w:r w:rsidRPr="005C1721">
        <w:rPr>
          <w:rFonts w:eastAsia="Tahoma"/>
          <w:color w:val="262626"/>
          <w:shd w:val="clear" w:color="auto" w:fill="FFFFFF"/>
          <w:lang w:val="en-GB"/>
        </w:rPr>
        <w:t xml:space="preserve">(2), 74-84. </w:t>
      </w:r>
      <w:hyperlink r:id="rId88" w:history="1">
        <w:r w:rsidRPr="005C1721">
          <w:rPr>
            <w:rStyle w:val="19"/>
            <w:rFonts w:eastAsia="Tahoma"/>
            <w:color w:val="1E6FFF"/>
            <w:shd w:val="clear" w:color="auto" w:fill="FFFFFF"/>
            <w:lang w:val="en-GB"/>
          </w:rPr>
          <w:t>https://doi.org/10.12775/PPS.2020.06.02.008</w:t>
        </w:r>
      </w:hyperlink>
    </w:p>
    <w:p w14:paraId="635E1108"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Zukow, W., </w:t>
      </w:r>
      <w:proofErr w:type="spellStart"/>
      <w:r w:rsidRPr="005C1721">
        <w:rPr>
          <w:rFonts w:eastAsia="Tahoma"/>
          <w:color w:val="262626"/>
          <w:shd w:val="clear" w:color="auto" w:fill="FFFFFF"/>
          <w:lang w:val="en-GB"/>
        </w:rPr>
        <w:t>Flyunt</w:t>
      </w:r>
      <w:proofErr w:type="spellEnd"/>
      <w:r w:rsidRPr="005C1721">
        <w:rPr>
          <w:rFonts w:eastAsia="Tahoma"/>
          <w:color w:val="262626"/>
          <w:shd w:val="clear" w:color="auto" w:fill="FFFFFF"/>
          <w:lang w:val="en-GB"/>
        </w:rPr>
        <w:t xml:space="preserve">, I-S. S.,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Kovalchuk, H. Y., </w:t>
      </w:r>
      <w:proofErr w:type="spellStart"/>
      <w:r w:rsidRPr="005C1721">
        <w:rPr>
          <w:rFonts w:eastAsia="Tahoma"/>
          <w:color w:val="262626"/>
          <w:shd w:val="clear" w:color="auto" w:fill="FFFFFF"/>
          <w:lang w:val="en-GB"/>
        </w:rPr>
        <w:t>Nahurna</w:t>
      </w:r>
      <w:proofErr w:type="spellEnd"/>
      <w:r w:rsidRPr="005C1721">
        <w:rPr>
          <w:rFonts w:eastAsia="Tahoma"/>
          <w:color w:val="262626"/>
          <w:shd w:val="clear" w:color="auto" w:fill="FFFFFF"/>
          <w:lang w:val="en-GB"/>
        </w:rPr>
        <w:t xml:space="preserve">, Y. V.,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D. V., &amp; </w:t>
      </w:r>
      <w:proofErr w:type="spellStart"/>
      <w:r w:rsidRPr="005C1721">
        <w:rPr>
          <w:rFonts w:eastAsia="Tahoma"/>
          <w:color w:val="262626"/>
          <w:shd w:val="clear" w:color="auto" w:fill="FFFFFF"/>
          <w:lang w:val="en-GB"/>
        </w:rPr>
        <w:t>Sarancha</w:t>
      </w:r>
      <w:proofErr w:type="spellEnd"/>
      <w:r w:rsidRPr="005C1721">
        <w:rPr>
          <w:rFonts w:eastAsia="Tahoma"/>
          <w:color w:val="262626"/>
          <w:shd w:val="clear" w:color="auto" w:fill="FFFFFF"/>
          <w:lang w:val="en-GB"/>
        </w:rPr>
        <w:t xml:space="preserve">, S. M. (2021). Forecasting of multivariant changes in step test under the influence of natural adaptogens. </w:t>
      </w:r>
      <w:r w:rsidRPr="005C1721">
        <w:rPr>
          <w:rFonts w:eastAsia="Tahoma"/>
          <w:i/>
          <w:iCs/>
          <w:color w:val="262626"/>
          <w:shd w:val="clear" w:color="auto" w:fill="FFFFFF"/>
          <w:lang w:val="en-GB"/>
        </w:rPr>
        <w:t>Pedagogy and Psychology of Sport, 7</w:t>
      </w:r>
      <w:r w:rsidRPr="005C1721">
        <w:rPr>
          <w:rFonts w:eastAsia="Tahoma"/>
          <w:color w:val="262626"/>
          <w:shd w:val="clear" w:color="auto" w:fill="FFFFFF"/>
          <w:lang w:val="en-GB"/>
        </w:rPr>
        <w:t xml:space="preserve">(1), 85-93. </w:t>
      </w:r>
      <w:hyperlink r:id="rId89" w:history="1">
        <w:r w:rsidRPr="005C1721">
          <w:rPr>
            <w:rStyle w:val="19"/>
            <w:rFonts w:eastAsia="Tahoma"/>
            <w:color w:val="1E6FFF"/>
            <w:shd w:val="clear" w:color="auto" w:fill="FFFFFF"/>
            <w:lang w:val="en-GB"/>
          </w:rPr>
          <w:t>https://doi.org/10.12775/PPS.2021.07.01.007</w:t>
        </w:r>
      </w:hyperlink>
    </w:p>
    <w:p w14:paraId="2AC04B35"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Zukow, W., </w:t>
      </w:r>
      <w:proofErr w:type="spellStart"/>
      <w:r w:rsidRPr="005C1721">
        <w:rPr>
          <w:rFonts w:eastAsia="Tahoma"/>
          <w:color w:val="262626"/>
          <w:shd w:val="clear" w:color="auto" w:fill="FFFFFF"/>
          <w:lang w:val="en-GB"/>
        </w:rPr>
        <w:t>Gozhenko</w:t>
      </w:r>
      <w:proofErr w:type="spellEnd"/>
      <w:r w:rsidRPr="005C1721">
        <w:rPr>
          <w:rFonts w:eastAsia="Tahoma"/>
          <w:color w:val="262626"/>
          <w:shd w:val="clear" w:color="auto" w:fill="FFFFFF"/>
          <w:lang w:val="en-GB"/>
        </w:rPr>
        <w:t xml:space="preserve">, O. A., </w:t>
      </w:r>
      <w:proofErr w:type="spellStart"/>
      <w:r w:rsidRPr="005C1721">
        <w:rPr>
          <w:rFonts w:eastAsia="Tahoma"/>
          <w:color w:val="262626"/>
          <w:shd w:val="clear" w:color="auto" w:fill="FFFFFF"/>
          <w:lang w:val="en-GB"/>
        </w:rPr>
        <w:t>Zavidnyuk</w:t>
      </w:r>
      <w:proofErr w:type="spellEnd"/>
      <w:r w:rsidRPr="005C1721">
        <w:rPr>
          <w:rFonts w:eastAsia="Tahoma"/>
          <w:color w:val="262626"/>
          <w:shd w:val="clear" w:color="auto" w:fill="FFFFFF"/>
          <w:lang w:val="en-GB"/>
        </w:rPr>
        <w:t xml:space="preserve">, Y. V., </w:t>
      </w:r>
      <w:proofErr w:type="spellStart"/>
      <w:r w:rsidRPr="005C1721">
        <w:rPr>
          <w:rFonts w:eastAsia="Tahoma"/>
          <w:color w:val="262626"/>
          <w:shd w:val="clear" w:color="auto" w:fill="FFFFFF"/>
          <w:lang w:val="en-GB"/>
        </w:rPr>
        <w:t>Korda</w:t>
      </w:r>
      <w:proofErr w:type="spellEnd"/>
      <w:r w:rsidRPr="005C1721">
        <w:rPr>
          <w:rFonts w:eastAsia="Tahoma"/>
          <w:color w:val="262626"/>
          <w:shd w:val="clear" w:color="auto" w:fill="FFFFFF"/>
          <w:lang w:val="en-GB"/>
        </w:rPr>
        <w:t xml:space="preserve">, M. M., </w:t>
      </w:r>
      <w:proofErr w:type="spellStart"/>
      <w:r w:rsidRPr="005C1721">
        <w:rPr>
          <w:rFonts w:eastAsia="Tahoma"/>
          <w:color w:val="262626"/>
          <w:shd w:val="clear" w:color="auto" w:fill="FFFFFF"/>
          <w:lang w:val="en-GB"/>
        </w:rPr>
        <w:t>Mysula</w:t>
      </w:r>
      <w:proofErr w:type="spellEnd"/>
      <w:r w:rsidRPr="005C1721">
        <w:rPr>
          <w:rFonts w:eastAsia="Tahoma"/>
          <w:color w:val="262626"/>
          <w:shd w:val="clear" w:color="auto" w:fill="FFFFFF"/>
          <w:lang w:val="en-GB"/>
        </w:rPr>
        <w:t xml:space="preserve">, I. R., </w:t>
      </w:r>
      <w:proofErr w:type="spellStart"/>
      <w:r w:rsidRPr="005C1721">
        <w:rPr>
          <w:rFonts w:eastAsia="Tahoma"/>
          <w:color w:val="262626"/>
          <w:shd w:val="clear" w:color="auto" w:fill="FFFFFF"/>
          <w:lang w:val="en-GB"/>
        </w:rPr>
        <w:t>Klishch</w:t>
      </w:r>
      <w:proofErr w:type="spellEnd"/>
      <w:r w:rsidRPr="005C1721">
        <w:rPr>
          <w:rFonts w:eastAsia="Tahoma"/>
          <w:color w:val="262626"/>
          <w:shd w:val="clear" w:color="auto" w:fill="FFFFFF"/>
          <w:lang w:val="en-GB"/>
        </w:rPr>
        <w:t xml:space="preserve">, I. M., </w:t>
      </w:r>
      <w:proofErr w:type="spellStart"/>
      <w:r w:rsidRPr="005C1721">
        <w:rPr>
          <w:rFonts w:eastAsia="Tahoma"/>
          <w:color w:val="262626"/>
          <w:shd w:val="clear" w:color="auto" w:fill="FFFFFF"/>
          <w:lang w:val="en-GB"/>
        </w:rPr>
        <w:t>Zhulkevych</w:t>
      </w:r>
      <w:proofErr w:type="spellEnd"/>
      <w:r w:rsidRPr="005C1721">
        <w:rPr>
          <w:rFonts w:eastAsia="Tahoma"/>
          <w:color w:val="262626"/>
          <w:shd w:val="clear" w:color="auto" w:fill="FFFFFF"/>
          <w:lang w:val="en-GB"/>
        </w:rPr>
        <w:t xml:space="preserve">, I. V.,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w:t>
      </w:r>
      <w:proofErr w:type="spellStart"/>
      <w:r w:rsidRPr="005C1721">
        <w:rPr>
          <w:rFonts w:eastAsia="Tahoma"/>
          <w:color w:val="262626"/>
          <w:shd w:val="clear" w:color="auto" w:fill="FFFFFF"/>
          <w:lang w:val="en-GB"/>
        </w:rPr>
        <w:t>Muszkieta</w:t>
      </w:r>
      <w:proofErr w:type="spellEnd"/>
      <w:r w:rsidRPr="005C1721">
        <w:rPr>
          <w:rFonts w:eastAsia="Tahoma"/>
          <w:color w:val="262626"/>
          <w:shd w:val="clear" w:color="auto" w:fill="FFFFFF"/>
          <w:lang w:val="en-GB"/>
        </w:rPr>
        <w:t xml:space="preserve">, R., </w:t>
      </w:r>
      <w:proofErr w:type="spellStart"/>
      <w:r w:rsidRPr="005C1721">
        <w:rPr>
          <w:rFonts w:eastAsia="Tahoma"/>
          <w:color w:val="262626"/>
          <w:shd w:val="clear" w:color="auto" w:fill="FFFFFF"/>
          <w:lang w:val="en-GB"/>
        </w:rPr>
        <w:t>Napierata</w:t>
      </w:r>
      <w:proofErr w:type="spellEnd"/>
      <w:r w:rsidRPr="005C1721">
        <w:rPr>
          <w:rFonts w:eastAsia="Tahoma"/>
          <w:color w:val="262626"/>
          <w:shd w:val="clear" w:color="auto" w:fill="FFFFFF"/>
          <w:lang w:val="en-GB"/>
        </w:rPr>
        <w:t xml:space="preserve">, M., </w:t>
      </w:r>
      <w:proofErr w:type="spellStart"/>
      <w:r w:rsidRPr="005C1721">
        <w:rPr>
          <w:rFonts w:eastAsia="Tahoma"/>
          <w:color w:val="262626"/>
          <w:shd w:val="clear" w:color="auto" w:fill="FFFFFF"/>
          <w:lang w:val="en-GB"/>
        </w:rPr>
        <w:t>Hagner-Derengowska</w:t>
      </w:r>
      <w:proofErr w:type="spellEnd"/>
      <w:r w:rsidRPr="005C1721">
        <w:rPr>
          <w:rFonts w:eastAsia="Tahoma"/>
          <w:color w:val="262626"/>
          <w:shd w:val="clear" w:color="auto" w:fill="FFFFFF"/>
          <w:lang w:val="en-GB"/>
        </w:rPr>
        <w:t xml:space="preserve">, M., &amp; </w:t>
      </w:r>
      <w:proofErr w:type="spellStart"/>
      <w:r w:rsidRPr="005C1721">
        <w:rPr>
          <w:rFonts w:eastAsia="Tahoma"/>
          <w:color w:val="262626"/>
          <w:shd w:val="clear" w:color="auto" w:fill="FFFFFF"/>
          <w:lang w:val="en-GB"/>
        </w:rPr>
        <w:t>Skaliy</w:t>
      </w:r>
      <w:proofErr w:type="spellEnd"/>
      <w:r w:rsidRPr="005C1721">
        <w:rPr>
          <w:rFonts w:eastAsia="Tahoma"/>
          <w:color w:val="262626"/>
          <w:shd w:val="clear" w:color="auto" w:fill="FFFFFF"/>
          <w:lang w:val="en-GB"/>
        </w:rPr>
        <w:t xml:space="preserve">, A. (2020). Role of organic carbon and nitrogen of mineral waters in their neuro-endocrine effects at female rats. </w:t>
      </w:r>
      <w:r w:rsidRPr="005C1721">
        <w:rPr>
          <w:rFonts w:eastAsia="Tahoma"/>
          <w:i/>
          <w:iCs/>
          <w:color w:val="262626"/>
          <w:shd w:val="clear" w:color="auto" w:fill="FFFFFF"/>
          <w:lang w:val="en-GB"/>
        </w:rPr>
        <w:t>International Journal of Applied Exercise Physiology, 9</w:t>
      </w:r>
      <w:r w:rsidRPr="005C1721">
        <w:rPr>
          <w:rFonts w:eastAsia="Tahoma"/>
          <w:color w:val="262626"/>
          <w:shd w:val="clear" w:color="auto" w:fill="FFFFFF"/>
          <w:lang w:val="en-GB"/>
        </w:rPr>
        <w:t>(4), 20-25.</w:t>
      </w:r>
    </w:p>
    <w:p w14:paraId="2E11E7ED" w14:textId="77777777" w:rsidR="005C1721"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Zukow, W., </w:t>
      </w:r>
      <w:proofErr w:type="spellStart"/>
      <w:r w:rsidRPr="005C1721">
        <w:rPr>
          <w:rFonts w:eastAsia="Tahoma"/>
          <w:color w:val="262626"/>
          <w:shd w:val="clear" w:color="auto" w:fill="FFFFFF"/>
          <w:lang w:val="en-GB"/>
        </w:rPr>
        <w:t>Muszkieta</w:t>
      </w:r>
      <w:proofErr w:type="spellEnd"/>
      <w:r w:rsidRPr="005C1721">
        <w:rPr>
          <w:rFonts w:eastAsia="Tahoma"/>
          <w:color w:val="262626"/>
          <w:shd w:val="clear" w:color="auto" w:fill="FFFFFF"/>
          <w:lang w:val="en-GB"/>
        </w:rPr>
        <w:t xml:space="preserve">, R., </w:t>
      </w:r>
      <w:proofErr w:type="spellStart"/>
      <w:r w:rsidRPr="005C1721">
        <w:rPr>
          <w:rFonts w:eastAsia="Tahoma"/>
          <w:color w:val="262626"/>
          <w:shd w:val="clear" w:color="auto" w:fill="FFFFFF"/>
          <w:lang w:val="en-GB"/>
        </w:rPr>
        <w:t>Hagner-Derengowska</w:t>
      </w:r>
      <w:proofErr w:type="spellEnd"/>
      <w:r w:rsidRPr="005C1721">
        <w:rPr>
          <w:rFonts w:eastAsia="Tahoma"/>
          <w:color w:val="262626"/>
          <w:shd w:val="clear" w:color="auto" w:fill="FFFFFF"/>
          <w:lang w:val="en-GB"/>
        </w:rPr>
        <w:t xml:space="preserve">, M., </w:t>
      </w:r>
      <w:proofErr w:type="spellStart"/>
      <w:r w:rsidRPr="005C1721">
        <w:rPr>
          <w:rFonts w:eastAsia="Tahoma"/>
          <w:color w:val="262626"/>
          <w:shd w:val="clear" w:color="auto" w:fill="FFFFFF"/>
          <w:lang w:val="en-GB"/>
        </w:rPr>
        <w:t>Smoleńska</w:t>
      </w:r>
      <w:proofErr w:type="spellEnd"/>
      <w:r w:rsidRPr="005C1721">
        <w:rPr>
          <w:rFonts w:eastAsia="Tahoma"/>
          <w:color w:val="262626"/>
          <w:shd w:val="clear" w:color="auto" w:fill="FFFFFF"/>
          <w:lang w:val="en-GB"/>
        </w:rPr>
        <w:t xml:space="preserve">, O., </w:t>
      </w:r>
      <w:proofErr w:type="spellStart"/>
      <w:r w:rsidRPr="005C1721">
        <w:rPr>
          <w:rFonts w:eastAsia="Tahoma"/>
          <w:color w:val="262626"/>
          <w:shd w:val="clear" w:color="auto" w:fill="FFFFFF"/>
          <w:lang w:val="en-GB"/>
        </w:rPr>
        <w:t>Żukow</w:t>
      </w:r>
      <w:proofErr w:type="spellEnd"/>
      <w:r w:rsidRPr="005C1721">
        <w:rPr>
          <w:rFonts w:eastAsia="Tahoma"/>
          <w:color w:val="262626"/>
          <w:shd w:val="clear" w:color="auto" w:fill="FFFFFF"/>
          <w:lang w:val="en-GB"/>
        </w:rPr>
        <w:t xml:space="preserve">, X., Fil, V. M., Kovalchuk, H. Y., </w:t>
      </w:r>
      <w:proofErr w:type="spellStart"/>
      <w:r w:rsidRPr="005C1721">
        <w:rPr>
          <w:rFonts w:eastAsia="Tahoma"/>
          <w:color w:val="262626"/>
          <w:shd w:val="clear" w:color="auto" w:fill="FFFFFF"/>
          <w:lang w:val="en-GB"/>
        </w:rPr>
        <w:t>Voloshyn</w:t>
      </w:r>
      <w:proofErr w:type="spellEnd"/>
      <w:r w:rsidRPr="005C1721">
        <w:rPr>
          <w:rFonts w:eastAsia="Tahoma"/>
          <w:color w:val="262626"/>
          <w:shd w:val="clear" w:color="auto" w:fill="FFFFFF"/>
          <w:lang w:val="en-GB"/>
        </w:rPr>
        <w:t xml:space="preserve">, O. R., </w:t>
      </w:r>
      <w:proofErr w:type="spellStart"/>
      <w:r w:rsidRPr="005C1721">
        <w:rPr>
          <w:rFonts w:eastAsia="Tahoma"/>
          <w:color w:val="262626"/>
          <w:shd w:val="clear" w:color="auto" w:fill="FFFFFF"/>
          <w:lang w:val="en-GB"/>
        </w:rPr>
        <w:t>Kopko</w:t>
      </w:r>
      <w:proofErr w:type="spellEnd"/>
      <w:r w:rsidRPr="005C1721">
        <w:rPr>
          <w:rFonts w:eastAsia="Tahoma"/>
          <w:color w:val="262626"/>
          <w:shd w:val="clear" w:color="auto" w:fill="FFFFFF"/>
          <w:lang w:val="en-GB"/>
        </w:rPr>
        <w:t xml:space="preserve">, I. Y., </w:t>
      </w:r>
      <w:proofErr w:type="spellStart"/>
      <w:r w:rsidRPr="005C1721">
        <w:rPr>
          <w:rFonts w:eastAsia="Tahoma"/>
          <w:color w:val="262626"/>
          <w:shd w:val="clear" w:color="auto" w:fill="FFFFFF"/>
          <w:lang w:val="en-GB"/>
        </w:rPr>
        <w:t>Lupak</w:t>
      </w:r>
      <w:proofErr w:type="spellEnd"/>
      <w:r w:rsidRPr="005C1721">
        <w:rPr>
          <w:rFonts w:eastAsia="Tahoma"/>
          <w:color w:val="262626"/>
          <w:shd w:val="clear" w:color="auto" w:fill="FFFFFF"/>
          <w:lang w:val="en-GB"/>
        </w:rPr>
        <w:t xml:space="preserve">, O. M., </w:t>
      </w:r>
      <w:proofErr w:type="spellStart"/>
      <w:r w:rsidRPr="005C1721">
        <w:rPr>
          <w:rFonts w:eastAsia="Tahoma"/>
          <w:color w:val="262626"/>
          <w:shd w:val="clear" w:color="auto" w:fill="FFFFFF"/>
          <w:lang w:val="en-GB"/>
        </w:rPr>
        <w:t>Ivasivka</w:t>
      </w:r>
      <w:proofErr w:type="spellEnd"/>
      <w:r w:rsidRPr="005C1721">
        <w:rPr>
          <w:rFonts w:eastAsia="Tahoma"/>
          <w:color w:val="262626"/>
          <w:shd w:val="clear" w:color="auto" w:fill="FFFFFF"/>
          <w:lang w:val="en-GB"/>
        </w:rPr>
        <w:t xml:space="preserve">, A. S., </w:t>
      </w:r>
      <w:proofErr w:type="spellStart"/>
      <w:r w:rsidRPr="005C1721">
        <w:rPr>
          <w:rFonts w:eastAsia="Tahoma"/>
          <w:color w:val="262626"/>
          <w:shd w:val="clear" w:color="auto" w:fill="FFFFFF"/>
          <w:lang w:val="en-GB"/>
        </w:rPr>
        <w:t>Musiyenko</w:t>
      </w:r>
      <w:proofErr w:type="spellEnd"/>
      <w:r w:rsidRPr="005C1721">
        <w:rPr>
          <w:rFonts w:eastAsia="Tahoma"/>
          <w:color w:val="262626"/>
          <w:shd w:val="clear" w:color="auto" w:fill="FFFFFF"/>
          <w:lang w:val="en-GB"/>
        </w:rPr>
        <w:t xml:space="preserve">, O. V., </w:t>
      </w:r>
      <w:proofErr w:type="spellStart"/>
      <w:r w:rsidRPr="005C1721">
        <w:rPr>
          <w:rFonts w:eastAsia="Tahoma"/>
          <w:color w:val="262626"/>
          <w:shd w:val="clear" w:color="auto" w:fill="FFFFFF"/>
          <w:lang w:val="en-GB"/>
        </w:rPr>
        <w:t>Ruzhylo</w:t>
      </w:r>
      <w:proofErr w:type="spellEnd"/>
      <w:r w:rsidRPr="005C1721">
        <w:rPr>
          <w:rFonts w:eastAsia="Tahoma"/>
          <w:color w:val="262626"/>
          <w:shd w:val="clear" w:color="auto" w:fill="FFFFFF"/>
          <w:lang w:val="en-GB"/>
        </w:rPr>
        <w:t xml:space="preserve">, S. V., </w:t>
      </w:r>
      <w:proofErr w:type="spellStart"/>
      <w:r w:rsidRPr="005C1721">
        <w:rPr>
          <w:rFonts w:eastAsia="Tahoma"/>
          <w:color w:val="262626"/>
          <w:shd w:val="clear" w:color="auto" w:fill="FFFFFF"/>
          <w:lang w:val="en-GB"/>
        </w:rPr>
        <w:t>Kindrat</w:t>
      </w:r>
      <w:proofErr w:type="spellEnd"/>
      <w:r w:rsidRPr="005C1721">
        <w:rPr>
          <w:rFonts w:eastAsia="Tahoma"/>
          <w:color w:val="262626"/>
          <w:shd w:val="clear" w:color="auto" w:fill="FFFFFF"/>
          <w:lang w:val="en-GB"/>
        </w:rPr>
        <w:t xml:space="preserve">, V.,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(2022a). Role of organic substances of </w:t>
      </w:r>
      <w:proofErr w:type="spellStart"/>
      <w:r w:rsidRPr="005C1721">
        <w:rPr>
          <w:rFonts w:eastAsia="Tahoma"/>
          <w:color w:val="262626"/>
          <w:shd w:val="clear" w:color="auto" w:fill="FFFFFF"/>
          <w:lang w:val="en-GB"/>
        </w:rPr>
        <w:t>Naftussya</w:t>
      </w:r>
      <w:proofErr w:type="spellEnd"/>
      <w:r w:rsidRPr="005C1721">
        <w:rPr>
          <w:rFonts w:eastAsia="Tahoma"/>
          <w:color w:val="262626"/>
          <w:shd w:val="clear" w:color="auto" w:fill="FFFFFF"/>
          <w:lang w:val="en-GB"/>
        </w:rPr>
        <w:t xml:space="preserve"> bioactive water in its effects on dynamic and static fitness in rats. </w:t>
      </w:r>
      <w:r w:rsidRPr="005C1721">
        <w:rPr>
          <w:rFonts w:eastAsia="Tahoma"/>
          <w:i/>
          <w:iCs/>
          <w:color w:val="262626"/>
          <w:shd w:val="clear" w:color="auto" w:fill="FFFFFF"/>
          <w:lang w:val="en-GB"/>
        </w:rPr>
        <w:t>Journal of Physical Education and Sport, 22</w:t>
      </w:r>
      <w:r w:rsidRPr="005C1721">
        <w:rPr>
          <w:rFonts w:eastAsia="Tahoma"/>
          <w:color w:val="262626"/>
          <w:shd w:val="clear" w:color="auto" w:fill="FFFFFF"/>
          <w:lang w:val="en-GB"/>
        </w:rPr>
        <w:t xml:space="preserve">(11), 2733-2742. </w:t>
      </w:r>
      <w:hyperlink r:id="rId90" w:history="1">
        <w:r w:rsidRPr="005C1721">
          <w:rPr>
            <w:rStyle w:val="19"/>
            <w:rFonts w:eastAsia="Tahoma"/>
            <w:color w:val="1E6FFF"/>
            <w:shd w:val="clear" w:color="auto" w:fill="FFFFFF"/>
            <w:lang w:val="en-GB"/>
          </w:rPr>
          <w:t>https://doi.org/10.7752/jpes.2022.11347</w:t>
        </w:r>
      </w:hyperlink>
    </w:p>
    <w:p w14:paraId="6FFC0DEC" w14:textId="50791D59" w:rsidR="00503593" w:rsidRPr="005C1721" w:rsidRDefault="005C1721" w:rsidP="005C1721">
      <w:pPr>
        <w:pStyle w:val="NormalWeb"/>
        <w:ind w:left="1134" w:hanging="1134"/>
        <w:jc w:val="both"/>
        <w:rPr>
          <w:lang w:val="en-GB"/>
        </w:rPr>
      </w:pPr>
      <w:r w:rsidRPr="005C1721">
        <w:rPr>
          <w:rFonts w:eastAsia="Tahoma"/>
          <w:color w:val="262626"/>
          <w:shd w:val="clear" w:color="auto" w:fill="FFFFFF"/>
          <w:lang w:val="en-GB"/>
        </w:rPr>
        <w:t xml:space="preserve">Zukow, W., </w:t>
      </w:r>
      <w:proofErr w:type="spellStart"/>
      <w:r w:rsidRPr="005C1721">
        <w:rPr>
          <w:rFonts w:eastAsia="Tahoma"/>
          <w:color w:val="262626"/>
          <w:shd w:val="clear" w:color="auto" w:fill="FFFFFF"/>
          <w:lang w:val="en-GB"/>
        </w:rPr>
        <w:t>Muszkieta</w:t>
      </w:r>
      <w:proofErr w:type="spellEnd"/>
      <w:r w:rsidRPr="005C1721">
        <w:rPr>
          <w:rFonts w:eastAsia="Tahoma"/>
          <w:color w:val="262626"/>
          <w:shd w:val="clear" w:color="auto" w:fill="FFFFFF"/>
          <w:lang w:val="en-GB"/>
        </w:rPr>
        <w:t xml:space="preserve">, R., </w:t>
      </w:r>
      <w:proofErr w:type="spellStart"/>
      <w:r w:rsidRPr="005C1721">
        <w:rPr>
          <w:rFonts w:eastAsia="Tahoma"/>
          <w:color w:val="262626"/>
          <w:shd w:val="clear" w:color="auto" w:fill="FFFFFF"/>
          <w:lang w:val="en-GB"/>
        </w:rPr>
        <w:t>Hagner-Derengowska</w:t>
      </w:r>
      <w:proofErr w:type="spellEnd"/>
      <w:r w:rsidRPr="005C1721">
        <w:rPr>
          <w:rFonts w:eastAsia="Tahoma"/>
          <w:color w:val="262626"/>
          <w:shd w:val="clear" w:color="auto" w:fill="FFFFFF"/>
          <w:lang w:val="en-GB"/>
        </w:rPr>
        <w:t xml:space="preserve">, M., </w:t>
      </w:r>
      <w:proofErr w:type="spellStart"/>
      <w:r w:rsidRPr="005C1721">
        <w:rPr>
          <w:rFonts w:eastAsia="Tahoma"/>
          <w:color w:val="262626"/>
          <w:shd w:val="clear" w:color="auto" w:fill="FFFFFF"/>
          <w:lang w:val="en-GB"/>
        </w:rPr>
        <w:t>Smoleńska</w:t>
      </w:r>
      <w:proofErr w:type="spellEnd"/>
      <w:r w:rsidRPr="005C1721">
        <w:rPr>
          <w:rFonts w:eastAsia="Tahoma"/>
          <w:color w:val="262626"/>
          <w:shd w:val="clear" w:color="auto" w:fill="FFFFFF"/>
          <w:lang w:val="en-GB"/>
        </w:rPr>
        <w:t xml:space="preserve">, O., </w:t>
      </w:r>
      <w:proofErr w:type="spellStart"/>
      <w:r w:rsidRPr="005C1721">
        <w:rPr>
          <w:rFonts w:eastAsia="Tahoma"/>
          <w:color w:val="262626"/>
          <w:shd w:val="clear" w:color="auto" w:fill="FFFFFF"/>
          <w:lang w:val="en-GB"/>
        </w:rPr>
        <w:t>Żukow</w:t>
      </w:r>
      <w:proofErr w:type="spellEnd"/>
      <w:r w:rsidRPr="005C1721">
        <w:rPr>
          <w:rFonts w:eastAsia="Tahoma"/>
          <w:color w:val="262626"/>
          <w:shd w:val="clear" w:color="auto" w:fill="FFFFFF"/>
          <w:lang w:val="en-GB"/>
        </w:rPr>
        <w:t xml:space="preserve">, X., Melnyk, O. I.,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D. V., </w:t>
      </w:r>
      <w:proofErr w:type="spellStart"/>
      <w:r w:rsidRPr="005C1721">
        <w:rPr>
          <w:rFonts w:eastAsia="Tahoma"/>
          <w:color w:val="262626"/>
          <w:shd w:val="clear" w:color="auto" w:fill="FFFFFF"/>
          <w:lang w:val="en-GB"/>
        </w:rPr>
        <w:t>Tserkoniuk</w:t>
      </w:r>
      <w:proofErr w:type="spellEnd"/>
      <w:r w:rsidRPr="005C1721">
        <w:rPr>
          <w:rFonts w:eastAsia="Tahoma"/>
          <w:color w:val="262626"/>
          <w:shd w:val="clear" w:color="auto" w:fill="FFFFFF"/>
          <w:lang w:val="en-GB"/>
        </w:rPr>
        <w:t xml:space="preserve">, R. G., </w:t>
      </w:r>
      <w:proofErr w:type="spellStart"/>
      <w:r w:rsidRPr="005C1721">
        <w:rPr>
          <w:rFonts w:eastAsia="Tahoma"/>
          <w:color w:val="262626"/>
          <w:shd w:val="clear" w:color="auto" w:fill="FFFFFF"/>
          <w:lang w:val="en-GB"/>
        </w:rPr>
        <w:t>Hryhorenko</w:t>
      </w:r>
      <w:proofErr w:type="spellEnd"/>
      <w:r w:rsidRPr="005C1721">
        <w:rPr>
          <w:rFonts w:eastAsia="Tahoma"/>
          <w:color w:val="262626"/>
          <w:shd w:val="clear" w:color="auto" w:fill="FFFFFF"/>
          <w:lang w:val="en-GB"/>
        </w:rPr>
        <w:t xml:space="preserve">, A. M., </w:t>
      </w:r>
      <w:proofErr w:type="spellStart"/>
      <w:r w:rsidRPr="005C1721">
        <w:rPr>
          <w:rFonts w:eastAsia="Tahoma"/>
          <w:color w:val="262626"/>
          <w:shd w:val="clear" w:color="auto" w:fill="FFFFFF"/>
          <w:lang w:val="en-GB"/>
        </w:rPr>
        <w:t>Yanchij</w:t>
      </w:r>
      <w:proofErr w:type="spellEnd"/>
      <w:r w:rsidRPr="005C1721">
        <w:rPr>
          <w:rFonts w:eastAsia="Tahoma"/>
          <w:color w:val="262626"/>
          <w:shd w:val="clear" w:color="auto" w:fill="FFFFFF"/>
          <w:lang w:val="en-GB"/>
        </w:rPr>
        <w:t xml:space="preserve">, R. I., </w:t>
      </w:r>
      <w:proofErr w:type="spellStart"/>
      <w:r w:rsidRPr="005C1721">
        <w:rPr>
          <w:rFonts w:eastAsia="Tahoma"/>
          <w:color w:val="262626"/>
          <w:shd w:val="clear" w:color="auto" w:fill="FFFFFF"/>
          <w:lang w:val="en-GB"/>
        </w:rPr>
        <w:t>Kindrat</w:t>
      </w:r>
      <w:proofErr w:type="spellEnd"/>
      <w:r w:rsidRPr="005C1721">
        <w:rPr>
          <w:rFonts w:eastAsia="Tahoma"/>
          <w:color w:val="262626"/>
          <w:shd w:val="clear" w:color="auto" w:fill="FFFFFF"/>
          <w:lang w:val="en-GB"/>
        </w:rPr>
        <w:t xml:space="preserve">, V., &amp; </w:t>
      </w:r>
      <w:proofErr w:type="spellStart"/>
      <w:r w:rsidRPr="005C1721">
        <w:rPr>
          <w:rFonts w:eastAsia="Tahoma"/>
          <w:color w:val="262626"/>
          <w:shd w:val="clear" w:color="auto" w:fill="FFFFFF"/>
          <w:lang w:val="en-GB"/>
        </w:rPr>
        <w:t>Popovych</w:t>
      </w:r>
      <w:proofErr w:type="spellEnd"/>
      <w:r w:rsidRPr="005C1721">
        <w:rPr>
          <w:rFonts w:eastAsia="Tahoma"/>
          <w:color w:val="262626"/>
          <w:shd w:val="clear" w:color="auto" w:fill="FFFFFF"/>
          <w:lang w:val="en-GB"/>
        </w:rPr>
        <w:t xml:space="preserve">, I. L. (2022b). Effects of rehabilitation at the </w:t>
      </w:r>
      <w:proofErr w:type="spellStart"/>
      <w:r w:rsidRPr="005C1721">
        <w:rPr>
          <w:rFonts w:eastAsia="Tahoma"/>
          <w:color w:val="262626"/>
          <w:shd w:val="clear" w:color="auto" w:fill="FFFFFF"/>
          <w:lang w:val="en-GB"/>
        </w:rPr>
        <w:t>Truskavets</w:t>
      </w:r>
      <w:proofErr w:type="spellEnd"/>
      <w:r w:rsidRPr="005C1721">
        <w:rPr>
          <w:rFonts w:eastAsia="Tahoma"/>
          <w:color w:val="262626"/>
          <w:shd w:val="clear" w:color="auto" w:fill="FFFFFF"/>
          <w:lang w:val="en-GB"/>
        </w:rPr>
        <w:t xml:space="preserve">' spa on physical working capacity and its neural, metabolic, and </w:t>
      </w:r>
      <w:proofErr w:type="spellStart"/>
      <w:r w:rsidRPr="005C1721">
        <w:rPr>
          <w:rFonts w:eastAsia="Tahoma"/>
          <w:color w:val="262626"/>
          <w:shd w:val="clear" w:color="auto" w:fill="FFFFFF"/>
          <w:lang w:val="en-GB"/>
        </w:rPr>
        <w:t>hemato</w:t>
      </w:r>
      <w:proofErr w:type="spellEnd"/>
      <w:r w:rsidRPr="005C1721">
        <w:rPr>
          <w:rFonts w:eastAsia="Tahoma"/>
          <w:color w:val="262626"/>
          <w:shd w:val="clear" w:color="auto" w:fill="FFFFFF"/>
          <w:lang w:val="en-GB"/>
        </w:rPr>
        <w:t xml:space="preserve">-immune accompaniments. </w:t>
      </w:r>
      <w:r w:rsidRPr="005C1721">
        <w:rPr>
          <w:rFonts w:eastAsia="Tahoma"/>
          <w:i/>
          <w:iCs/>
          <w:color w:val="262626"/>
          <w:shd w:val="clear" w:color="auto" w:fill="FFFFFF"/>
          <w:lang w:val="en-GB"/>
        </w:rPr>
        <w:t>Journal of Physical Education and Sport, 22</w:t>
      </w:r>
      <w:r w:rsidRPr="005C1721">
        <w:rPr>
          <w:rFonts w:eastAsia="Tahoma"/>
          <w:color w:val="262626"/>
          <w:shd w:val="clear" w:color="auto" w:fill="FFFFFF"/>
          <w:lang w:val="en-GB"/>
        </w:rPr>
        <w:t xml:space="preserve">(11), 2708-2722. </w:t>
      </w:r>
      <w:hyperlink r:id="rId91" w:history="1">
        <w:r w:rsidRPr="005C1721">
          <w:rPr>
            <w:rStyle w:val="19"/>
            <w:rFonts w:eastAsia="Tahoma"/>
            <w:color w:val="1E6FFF"/>
            <w:shd w:val="clear" w:color="auto" w:fill="FFFFFF"/>
            <w:lang w:val="en-GB"/>
          </w:rPr>
          <w:t>https://doi.org/10.7752/jpes.2022.11344</w:t>
        </w:r>
      </w:hyperlink>
    </w:p>
    <w:sectPr w:rsidR="00503593" w:rsidRPr="005C1721" w:rsidSect="0086634F">
      <w:headerReference w:type="even" r:id="rId92"/>
      <w:headerReference w:type="default" r:id="rId93"/>
      <w:footerReference w:type="even" r:id="rId94"/>
      <w:footerReference w:type="default" r:id="rId95"/>
      <w:headerReference w:type="first" r:id="rId96"/>
      <w:footerReference w:type="first" r:id="rId97"/>
      <w:pgSz w:w="11906" w:h="16838"/>
      <w:pgMar w:top="1418" w:right="1418" w:bottom="1418" w:left="1418" w:header="1417" w:footer="567" w:gutter="0"/>
      <w:cols w:space="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F42F8" w14:textId="77777777" w:rsidR="00F66766" w:rsidRDefault="00F66766">
      <w:r>
        <w:separator/>
      </w:r>
    </w:p>
  </w:endnote>
  <w:endnote w:type="continuationSeparator" w:id="0">
    <w:p w14:paraId="076F3380" w14:textId="77777777" w:rsidR="00F66766" w:rsidRDefault="00F66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SimSun"/>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ptos">
    <w:altName w:val="Calibri"/>
    <w:charset w:val="00"/>
    <w:family w:val="roman"/>
    <w:pitch w:val="default"/>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Helvetica Neue">
    <w:altName w:val="Arial"/>
    <w:charset w:val="00"/>
    <w:family w:val="roman"/>
    <w:pitch w:val="default"/>
  </w:font>
  <w:font w:name="Arial Unicode MS">
    <w:panose1 w:val="020B0604020202020204"/>
    <w:charset w:val="00"/>
    <w:family w:val="roman"/>
    <w:pitch w:val="default"/>
  </w:font>
  <w:font w:name="Liberation Mono">
    <w:altName w:val="Calibri"/>
    <w:charset w:val="00"/>
    <w:family w:val="modern"/>
    <w:pitch w:val="default"/>
  </w:font>
  <w:font w:name="Liberation Serif">
    <w:altName w:val="Times New Roman"/>
    <w:charset w:val="00"/>
    <w:family w:val="roman"/>
    <w:pitch w:val="default"/>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5D952" w14:textId="77777777" w:rsidR="00E6013F" w:rsidRDefault="00E6013F">
    <w:pPr>
      <w:pStyle w:val="TekstkomentarzaZnak"/>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3E035" w14:textId="77777777" w:rsidR="00503593" w:rsidRDefault="007170BB">
    <w:pPr>
      <w:tabs>
        <w:tab w:val="center" w:pos="4536"/>
        <w:tab w:val="right" w:pos="9072"/>
      </w:tabs>
      <w:jc w:val="center"/>
      <w:rPr>
        <w:color w:val="000000"/>
      </w:rPr>
    </w:pPr>
    <w:r>
      <w:rPr>
        <w:color w:val="000000"/>
      </w:rPr>
      <w:fldChar w:fldCharType="begin"/>
    </w:r>
    <w:r>
      <w:rPr>
        <w:color w:val="000000"/>
      </w:rPr>
      <w:instrText>PAGE</w:instrText>
    </w:r>
    <w:r>
      <w:rPr>
        <w:color w:val="000000"/>
      </w:rPr>
      <w:fldChar w:fldCharType="separate"/>
    </w:r>
    <w:r>
      <w:rPr>
        <w:color w:val="000000"/>
      </w:rPr>
      <w:t>1</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51391"/>
    </w:sdtPr>
    <w:sdtEndPr/>
    <w:sdtContent>
      <w:p w14:paraId="573EAC1B" w14:textId="77777777" w:rsidR="00503593" w:rsidRDefault="007170BB">
        <w:pPr>
          <w:pStyle w:val="TekstkomentarzaZnak"/>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6B556" w14:textId="77777777" w:rsidR="00F66766" w:rsidRDefault="00F66766">
      <w:r>
        <w:separator/>
      </w:r>
    </w:p>
  </w:footnote>
  <w:footnote w:type="continuationSeparator" w:id="0">
    <w:p w14:paraId="1FC71CEB" w14:textId="77777777" w:rsidR="00F66766" w:rsidRDefault="00F66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C5EDC" w14:textId="77777777" w:rsidR="00E6013F" w:rsidRDefault="00E6013F">
    <w:pPr>
      <w:pStyle w:val="Tekstprzypisukocoweg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60F07" w14:textId="77777777" w:rsidR="00E6013F" w:rsidRDefault="00E6013F">
    <w:pPr>
      <w:pStyle w:val="Tekstprzypisukocoweg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CellMar>
        <w:left w:w="10" w:type="dxa"/>
        <w:right w:w="10" w:type="dxa"/>
      </w:tblCellMar>
      <w:tblLook w:val="04A0" w:firstRow="1" w:lastRow="0" w:firstColumn="1" w:lastColumn="0" w:noHBand="0" w:noVBand="1"/>
    </w:tblPr>
    <w:tblGrid>
      <w:gridCol w:w="2018"/>
      <w:gridCol w:w="5170"/>
      <w:gridCol w:w="1880"/>
    </w:tblGrid>
    <w:tr w:rsidR="0086634F" w14:paraId="5F297C79" w14:textId="77777777" w:rsidTr="0086634F">
      <w:tc>
        <w:tcPr>
          <w:tcW w:w="2018" w:type="dxa"/>
          <w:shd w:val="clear" w:color="auto" w:fill="F4F6FA"/>
          <w:tcMar>
            <w:top w:w="180" w:type="dxa"/>
            <w:left w:w="160" w:type="dxa"/>
            <w:bottom w:w="180" w:type="dxa"/>
            <w:right w:w="160" w:type="dxa"/>
          </w:tcMar>
          <w:vAlign w:val="center"/>
        </w:tcPr>
        <w:p w14:paraId="611FB2CB" w14:textId="77777777" w:rsidR="0086634F" w:rsidRDefault="0086634F" w:rsidP="0086634F">
          <w:pPr>
            <w:jc w:val="both"/>
          </w:pPr>
          <w:r>
            <w:rPr>
              <w:noProof/>
            </w:rPr>
            <w:drawing>
              <wp:inline distT="0" distB="0" distL="114300" distR="114300" wp14:anchorId="2B856018" wp14:editId="36C441C6">
                <wp:extent cx="1037590" cy="378460"/>
                <wp:effectExtent l="0" t="0" r="3810" b="254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pic:cNvPicPr>
                      </pic:nvPicPr>
                      <pic:blipFill>
                        <a:blip r:embed="rId1"/>
                        <a:stretch>
                          <a:fillRect/>
                        </a:stretch>
                      </pic:blipFill>
                      <pic:spPr>
                        <a:xfrm>
                          <a:off x="0" y="0"/>
                          <a:ext cx="1063899" cy="388397"/>
                        </a:xfrm>
                        <a:prstGeom prst="rect">
                          <a:avLst/>
                        </a:prstGeom>
                      </pic:spPr>
                    </pic:pic>
                  </a:graphicData>
                </a:graphic>
              </wp:inline>
            </w:drawing>
          </w:r>
        </w:p>
      </w:tc>
      <w:tc>
        <w:tcPr>
          <w:tcW w:w="0" w:type="auto"/>
          <w:shd w:val="clear" w:color="auto" w:fill="0D3B66"/>
          <w:tcMar>
            <w:top w:w="220" w:type="dxa"/>
            <w:left w:w="260" w:type="dxa"/>
            <w:bottom w:w="220" w:type="dxa"/>
            <w:right w:w="260" w:type="dxa"/>
          </w:tcMar>
          <w:vAlign w:val="center"/>
        </w:tcPr>
        <w:p w14:paraId="181B0ADD" w14:textId="77777777" w:rsidR="0086634F" w:rsidRDefault="0086634F" w:rsidP="0086634F">
          <w:pPr>
            <w:jc w:val="both"/>
            <w:rPr>
              <w:lang w:val="en-GB"/>
            </w:rPr>
          </w:pPr>
          <w:r>
            <w:rPr>
              <w:b/>
              <w:lang w:val="en-GB"/>
            </w:rPr>
            <w:t>QUALITY IN SPORT</w:t>
          </w:r>
        </w:p>
        <w:p w14:paraId="607C7016" w14:textId="77777777" w:rsidR="0086634F" w:rsidRDefault="0086634F" w:rsidP="0086634F">
          <w:pPr>
            <w:jc w:val="both"/>
            <w:rPr>
              <w:lang w:val="en-GB"/>
            </w:rPr>
          </w:pPr>
          <w:proofErr w:type="spellStart"/>
          <w:r>
            <w:rPr>
              <w:i/>
              <w:lang w:val="en-GB"/>
            </w:rPr>
            <w:t>eISSN</w:t>
          </w:r>
          <w:proofErr w:type="spellEnd"/>
          <w:r>
            <w:rPr>
              <w:i/>
              <w:lang w:val="en-GB"/>
            </w:rPr>
            <w:t xml:space="preserve"> 2450-3118 · Open Access · Peer-reviewed</w:t>
          </w:r>
        </w:p>
        <w:p w14:paraId="20E4F7DA" w14:textId="77777777" w:rsidR="0086634F" w:rsidRDefault="0086634F" w:rsidP="0086634F">
          <w:pPr>
            <w:jc w:val="both"/>
            <w:rPr>
              <w:lang w:val="en-GB"/>
            </w:rPr>
          </w:pPr>
          <w:r>
            <w:rPr>
              <w:lang w:val="en-GB"/>
            </w:rPr>
            <w:t xml:space="preserve">apcz.umk.pl/QS Nicolaus Copernicus University in </w:t>
          </w:r>
          <w:proofErr w:type="spellStart"/>
          <w:r>
            <w:rPr>
              <w:lang w:val="en-GB"/>
            </w:rPr>
            <w:t>Toruń</w:t>
          </w:r>
          <w:proofErr w:type="spellEnd"/>
        </w:p>
      </w:tc>
      <w:tc>
        <w:tcPr>
          <w:tcW w:w="0" w:type="auto"/>
          <w:shd w:val="clear" w:color="auto" w:fill="0D3B66"/>
          <w:tcMar>
            <w:top w:w="140" w:type="dxa"/>
            <w:left w:w="140" w:type="dxa"/>
            <w:bottom w:w="140" w:type="dxa"/>
            <w:right w:w="140" w:type="dxa"/>
          </w:tcMar>
          <w:vAlign w:val="center"/>
        </w:tcPr>
        <w:p w14:paraId="0B052357" w14:textId="77777777" w:rsidR="0086634F" w:rsidRDefault="0086634F" w:rsidP="0086634F">
          <w:pPr>
            <w:jc w:val="both"/>
          </w:pPr>
          <w:r>
            <w:rPr>
              <w:noProof/>
            </w:rPr>
            <w:drawing>
              <wp:inline distT="0" distB="0" distL="114300" distR="114300" wp14:anchorId="221C2698" wp14:editId="2D014AA5">
                <wp:extent cx="1007745" cy="966470"/>
                <wp:effectExtent l="0" t="0" r="8255" b="1143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pic:cNvPicPr>
                      </pic:nvPicPr>
                      <pic:blipFill>
                        <a:blip r:embed="rId2"/>
                        <a:stretch>
                          <a:fillRect/>
                        </a:stretch>
                      </pic:blipFill>
                      <pic:spPr>
                        <a:xfrm>
                          <a:off x="0" y="0"/>
                          <a:ext cx="1007999" cy="966626"/>
                        </a:xfrm>
                        <a:prstGeom prst="rect">
                          <a:avLst/>
                        </a:prstGeom>
                      </pic:spPr>
                    </pic:pic>
                  </a:graphicData>
                </a:graphic>
              </wp:inline>
            </w:drawing>
          </w:r>
        </w:p>
      </w:tc>
    </w:tr>
  </w:tbl>
  <w:p w14:paraId="55990CD1" w14:textId="77777777" w:rsidR="0086634F" w:rsidRDefault="0086634F" w:rsidP="0086634F">
    <w:pPr>
      <w:jc w:val="both"/>
      <w:rPr>
        <w:b/>
        <w:bCs/>
        <w:sz w:val="16"/>
        <w:szCs w:val="16"/>
      </w:rPr>
    </w:pPr>
  </w:p>
  <w:p w14:paraId="6B8D861D" w14:textId="197E2A26" w:rsidR="0086634F" w:rsidRDefault="00E6013F" w:rsidP="0086634F">
    <w:pPr>
      <w:jc w:val="both"/>
      <w:rPr>
        <w:b/>
        <w:bCs/>
        <w:sz w:val="16"/>
        <w:szCs w:val="16"/>
        <w:lang w:val="en-GB"/>
      </w:rPr>
    </w:pPr>
    <w:bookmarkStart w:id="25" w:name="_Hlk240011768"/>
    <w:r w:rsidRPr="00E6013F">
      <w:rPr>
        <w:b/>
        <w:bCs/>
        <w:sz w:val="16"/>
        <w:szCs w:val="16"/>
        <w:lang w:val="en-GB"/>
      </w:rPr>
      <w:t>Surname</w:t>
    </w:r>
    <w:r w:rsidR="007D5ACE" w:rsidRPr="00E6013F">
      <w:rPr>
        <w:b/>
        <w:bCs/>
        <w:sz w:val="16"/>
        <w:szCs w:val="16"/>
        <w:lang w:val="en-GB"/>
      </w:rPr>
      <w:t xml:space="preserve">, </w:t>
    </w:r>
    <w:r w:rsidRPr="00E6013F">
      <w:rPr>
        <w:b/>
        <w:bCs/>
        <w:sz w:val="16"/>
        <w:szCs w:val="16"/>
        <w:lang w:val="en-GB"/>
      </w:rPr>
      <w:t>Name</w:t>
    </w:r>
    <w:bookmarkEnd w:id="25"/>
    <w:r w:rsidR="007D5ACE" w:rsidRPr="00E6013F">
      <w:rPr>
        <w:b/>
        <w:bCs/>
        <w:sz w:val="16"/>
        <w:szCs w:val="16"/>
        <w:lang w:val="en-GB"/>
      </w:rPr>
      <w:t xml:space="preserve">, </w:t>
    </w:r>
    <w:r w:rsidRPr="00E6013F">
      <w:rPr>
        <w:b/>
        <w:bCs/>
        <w:sz w:val="16"/>
        <w:szCs w:val="16"/>
        <w:lang w:val="en-GB"/>
      </w:rPr>
      <w:t>Surname, Name</w:t>
    </w:r>
    <w:r w:rsidR="007D5ACE" w:rsidRPr="00E6013F">
      <w:rPr>
        <w:b/>
        <w:bCs/>
        <w:sz w:val="16"/>
        <w:szCs w:val="16"/>
        <w:lang w:val="en-GB"/>
      </w:rPr>
      <w:t xml:space="preserve">, </w:t>
    </w:r>
    <w:r w:rsidRPr="00E6013F">
      <w:rPr>
        <w:b/>
        <w:bCs/>
        <w:sz w:val="16"/>
        <w:szCs w:val="16"/>
        <w:lang w:val="en-GB"/>
      </w:rPr>
      <w:t>Surname, Name</w:t>
    </w:r>
    <w:r w:rsidR="007D5ACE" w:rsidRPr="00E6013F">
      <w:rPr>
        <w:b/>
        <w:bCs/>
        <w:sz w:val="16"/>
        <w:szCs w:val="16"/>
        <w:lang w:val="en-GB"/>
      </w:rPr>
      <w:t xml:space="preserve"> and </w:t>
    </w:r>
    <w:r w:rsidRPr="00E6013F">
      <w:rPr>
        <w:b/>
        <w:bCs/>
        <w:sz w:val="16"/>
        <w:szCs w:val="16"/>
        <w:lang w:val="en-GB"/>
      </w:rPr>
      <w:t>Surname, Name</w:t>
    </w:r>
    <w:r w:rsidR="007D5ACE" w:rsidRPr="00E6013F">
      <w:rPr>
        <w:b/>
        <w:bCs/>
        <w:sz w:val="16"/>
        <w:szCs w:val="16"/>
        <w:lang w:val="en-GB"/>
      </w:rPr>
      <w:t xml:space="preserve">. </w:t>
    </w:r>
    <w:r w:rsidRPr="00E6013F">
      <w:rPr>
        <w:b/>
        <w:bCs/>
        <w:sz w:val="16"/>
        <w:szCs w:val="16"/>
        <w:lang w:val="en-GB"/>
      </w:rPr>
      <w:t>Title of the Paper</w:t>
    </w:r>
    <w:r w:rsidR="0086634F">
      <w:rPr>
        <w:b/>
        <w:bCs/>
        <w:sz w:val="16"/>
        <w:szCs w:val="16"/>
        <w:lang w:val="en-GB"/>
      </w:rPr>
      <w:t>. Quality in Sport. 2026;</w:t>
    </w:r>
    <w:r w:rsidR="003776E0">
      <w:rPr>
        <w:b/>
        <w:bCs/>
        <w:sz w:val="16"/>
        <w:szCs w:val="16"/>
        <w:lang w:val="en-GB"/>
      </w:rPr>
      <w:t>7</w:t>
    </w:r>
    <w:r w:rsidR="00885422">
      <w:rPr>
        <w:b/>
        <w:bCs/>
        <w:sz w:val="16"/>
        <w:szCs w:val="16"/>
        <w:lang w:val="en-GB"/>
      </w:rPr>
      <w:t>1</w:t>
    </w:r>
    <w:r w:rsidR="0086634F">
      <w:rPr>
        <w:b/>
        <w:bCs/>
        <w:sz w:val="16"/>
        <w:szCs w:val="16"/>
        <w:lang w:val="en-GB"/>
      </w:rPr>
      <w:t>:7</w:t>
    </w:r>
    <w:r>
      <w:rPr>
        <w:b/>
        <w:bCs/>
        <w:sz w:val="16"/>
        <w:szCs w:val="16"/>
        <w:lang w:val="en-GB"/>
      </w:rPr>
      <w:t>7777</w:t>
    </w:r>
    <w:r w:rsidR="0086634F">
      <w:rPr>
        <w:b/>
        <w:bCs/>
        <w:sz w:val="16"/>
        <w:szCs w:val="16"/>
        <w:lang w:val="en-GB"/>
      </w:rPr>
      <w:t xml:space="preserve">. </w:t>
    </w:r>
    <w:hyperlink r:id="rId3" w:history="1">
      <w:r w:rsidRPr="00C158DD">
        <w:rPr>
          <w:rStyle w:val="TekstprzypisukocowegoZnak"/>
          <w:b/>
          <w:bCs/>
          <w:sz w:val="16"/>
          <w:szCs w:val="16"/>
          <w:lang w:val="en-GB"/>
        </w:rPr>
        <w:t>https://doi.org/10.12775/QS.2026.71.77777</w:t>
      </w:r>
    </w:hyperlink>
  </w:p>
  <w:p w14:paraId="2F5EFEB9" w14:textId="77777777" w:rsidR="0086634F" w:rsidRDefault="0086634F" w:rsidP="0086634F">
    <w:pPr>
      <w:jc w:val="both"/>
      <w:rPr>
        <w:b/>
        <w:bCs/>
        <w:sz w:val="16"/>
        <w:szCs w:val="16"/>
        <w:lang w:val="en-GB"/>
      </w:rPr>
    </w:pPr>
  </w:p>
  <w:tbl>
    <w:tblPr>
      <w:tblW w:w="5000" w:type="pct"/>
      <w:jc w:val="center"/>
      <w:tblCellMar>
        <w:left w:w="10" w:type="dxa"/>
        <w:right w:w="10" w:type="dxa"/>
      </w:tblCellMar>
      <w:tblLook w:val="04A0" w:firstRow="1" w:lastRow="0" w:firstColumn="1" w:lastColumn="0" w:noHBand="0" w:noVBand="1"/>
    </w:tblPr>
    <w:tblGrid>
      <w:gridCol w:w="9070"/>
    </w:tblGrid>
    <w:tr w:rsidR="0086634F" w:rsidRPr="00CC4774" w14:paraId="092D7F99" w14:textId="77777777" w:rsidTr="00D23E7F">
      <w:trPr>
        <w:jc w:val="center"/>
      </w:trPr>
      <w:tc>
        <w:tcPr>
          <w:tcW w:w="5000" w:type="pct"/>
          <w:shd w:val="clear" w:color="auto" w:fill="F4F6FA"/>
          <w:tcMar>
            <w:top w:w="140" w:type="dxa"/>
            <w:left w:w="200" w:type="dxa"/>
            <w:bottom w:w="140" w:type="dxa"/>
            <w:right w:w="200" w:type="dxa"/>
          </w:tcMar>
        </w:tcPr>
        <w:p w14:paraId="6A5EC02B" w14:textId="77777777" w:rsidR="0086634F" w:rsidRDefault="0086634F" w:rsidP="0086634F">
          <w:pPr>
            <w:jc w:val="both"/>
            <w:rPr>
              <w:b/>
              <w:bCs/>
              <w:sz w:val="16"/>
              <w:szCs w:val="16"/>
              <w:lang w:val="en-GB"/>
            </w:rPr>
          </w:pPr>
          <w:r>
            <w:rPr>
              <w:b/>
              <w:bCs/>
              <w:sz w:val="16"/>
              <w:szCs w:val="16"/>
              <w:lang w:val="en-GB"/>
            </w:rPr>
            <w:t>ARTICLE TIMELINE</w:t>
          </w:r>
        </w:p>
        <w:p w14:paraId="4FFF1DF7" w14:textId="380ED775" w:rsidR="0086634F" w:rsidRDefault="0086634F" w:rsidP="0086634F">
          <w:pPr>
            <w:jc w:val="both"/>
            <w:rPr>
              <w:b/>
              <w:bCs/>
              <w:sz w:val="16"/>
              <w:szCs w:val="16"/>
              <w:lang w:val="en-GB"/>
            </w:rPr>
          </w:pPr>
          <w:r>
            <w:rPr>
              <w:b/>
              <w:bCs/>
              <w:sz w:val="16"/>
              <w:szCs w:val="16"/>
              <w:lang w:val="en-GB"/>
            </w:rPr>
            <w:t xml:space="preserve">Received: </w:t>
          </w:r>
          <w:r w:rsidR="00E6013F">
            <w:rPr>
              <w:b/>
              <w:bCs/>
              <w:sz w:val="16"/>
              <w:szCs w:val="16"/>
              <w:lang w:val="en-GB"/>
            </w:rPr>
            <w:t>01</w:t>
          </w:r>
          <w:r>
            <w:rPr>
              <w:b/>
              <w:bCs/>
              <w:sz w:val="16"/>
              <w:szCs w:val="16"/>
              <w:lang w:val="en-GB"/>
            </w:rPr>
            <w:t>.0</w:t>
          </w:r>
          <w:r w:rsidR="00E6013F">
            <w:rPr>
              <w:b/>
              <w:bCs/>
              <w:sz w:val="16"/>
              <w:szCs w:val="16"/>
              <w:lang w:val="en-GB"/>
            </w:rPr>
            <w:t>9</w:t>
          </w:r>
          <w:r>
            <w:rPr>
              <w:b/>
              <w:bCs/>
              <w:sz w:val="16"/>
              <w:szCs w:val="16"/>
              <w:lang w:val="en-GB"/>
            </w:rPr>
            <w:t xml:space="preserve">.2026. Accepted: </w:t>
          </w:r>
          <w:r w:rsidR="0056580E">
            <w:rPr>
              <w:b/>
              <w:bCs/>
              <w:sz w:val="16"/>
              <w:szCs w:val="16"/>
              <w:lang w:val="en-GB"/>
            </w:rPr>
            <w:t>07</w:t>
          </w:r>
          <w:r>
            <w:rPr>
              <w:b/>
              <w:bCs/>
              <w:sz w:val="16"/>
              <w:szCs w:val="16"/>
              <w:lang w:val="en-GB"/>
            </w:rPr>
            <w:t>.0</w:t>
          </w:r>
          <w:r w:rsidR="0056580E">
            <w:rPr>
              <w:b/>
              <w:bCs/>
              <w:sz w:val="16"/>
              <w:szCs w:val="16"/>
              <w:lang w:val="en-GB"/>
            </w:rPr>
            <w:t>9</w:t>
          </w:r>
          <w:r>
            <w:rPr>
              <w:b/>
              <w:bCs/>
              <w:sz w:val="16"/>
              <w:szCs w:val="16"/>
              <w:lang w:val="en-GB"/>
            </w:rPr>
            <w:t xml:space="preserve">.2026. Published: </w:t>
          </w:r>
          <w:r w:rsidR="00E6013F">
            <w:rPr>
              <w:b/>
              <w:bCs/>
              <w:sz w:val="16"/>
              <w:szCs w:val="16"/>
              <w:lang w:val="en-GB"/>
            </w:rPr>
            <w:t>10</w:t>
          </w:r>
          <w:r>
            <w:rPr>
              <w:b/>
              <w:bCs/>
              <w:sz w:val="16"/>
              <w:szCs w:val="16"/>
              <w:lang w:val="en-GB"/>
            </w:rPr>
            <w:t>.0</w:t>
          </w:r>
          <w:r w:rsidR="0056580E">
            <w:rPr>
              <w:b/>
              <w:bCs/>
              <w:sz w:val="16"/>
              <w:szCs w:val="16"/>
              <w:lang w:val="en-GB"/>
            </w:rPr>
            <w:t>9</w:t>
          </w:r>
          <w:r>
            <w:rPr>
              <w:b/>
              <w:bCs/>
              <w:sz w:val="16"/>
              <w:szCs w:val="16"/>
              <w:lang w:val="en-GB"/>
            </w:rPr>
            <w:t>.2026.</w:t>
          </w:r>
        </w:p>
      </w:tc>
    </w:tr>
  </w:tbl>
  <w:p w14:paraId="3184D584" w14:textId="77777777" w:rsidR="0086634F" w:rsidRDefault="0086634F" w:rsidP="0086634F">
    <w:pPr>
      <w:jc w:val="both"/>
      <w:rPr>
        <w:b/>
        <w:bCs/>
        <w:sz w:val="16"/>
        <w:szCs w:val="16"/>
        <w:lang w:val="en-GB"/>
      </w:rPr>
    </w:pPr>
  </w:p>
  <w:p w14:paraId="500006FD" w14:textId="77777777" w:rsidR="0086634F" w:rsidRDefault="0086634F" w:rsidP="0086634F">
    <w:pPr>
      <w:jc w:val="both"/>
      <w:rPr>
        <w:sz w:val="16"/>
        <w:szCs w:val="16"/>
        <w:lang w:val="en-GB"/>
      </w:rPr>
    </w:pPr>
    <w:r>
      <w:rPr>
        <w:sz w:val="16"/>
        <w:szCs w:val="16"/>
        <w:lang w:val="en-GB"/>
      </w:rPr>
      <w:t>The journal has been awarded 20 points in the parametric evaluation by the Polish Ministry of Higher Education and Science (Annex to the announcement of 05.01.2024, No. 32553). Unique Journal Identifier: 201398. Scientific disciplines assigned: Economics and Finance (Field of Social Sciences); Management and Quality Sciences (Field of Social Sciences).</w:t>
    </w:r>
  </w:p>
  <w:p w14:paraId="2C18F02D" w14:textId="77777777" w:rsidR="0086634F" w:rsidRDefault="0086634F" w:rsidP="0086634F">
    <w:pPr>
      <w:jc w:val="both"/>
      <w:rPr>
        <w:sz w:val="16"/>
        <w:szCs w:val="16"/>
        <w:lang w:val="en-GB"/>
      </w:rPr>
    </w:pPr>
    <w:r>
      <w:rPr>
        <w:sz w:val="16"/>
        <w:szCs w:val="16"/>
      </w:rPr>
      <w:t xml:space="preserve">Punkty Ministerialne z 2019 – aktualny rok 20 punktów. Załącznik do komunikatu Ministra Szkolnictwa Wyższego i Nauki z dnia 05.01.2024 Lp. 32553. Posiada Unikatowy Identyfikator Czasopisma: 201398. Przypisane dyscypliny naukowe: Ekonomia i finanse (Dziedzina nauk społecznych); Nauki o zarządzaniu i jakości (Dziedzina nauk społecznych). </w:t>
    </w:r>
    <w:r>
      <w:rPr>
        <w:sz w:val="16"/>
        <w:szCs w:val="16"/>
        <w:lang w:val="en-GB"/>
      </w:rPr>
      <w:t>© The Authors 2026.</w:t>
    </w:r>
  </w:p>
  <w:p w14:paraId="53C2C723" w14:textId="77777777" w:rsidR="0086634F" w:rsidRDefault="0086634F" w:rsidP="0086634F">
    <w:pPr>
      <w:jc w:val="both"/>
      <w:rPr>
        <w:sz w:val="16"/>
        <w:szCs w:val="16"/>
        <w:lang w:val="en-GB"/>
      </w:rPr>
    </w:pPr>
  </w:p>
  <w:p w14:paraId="725E6CEB" w14:textId="77777777" w:rsidR="0086634F" w:rsidRDefault="0086634F" w:rsidP="0086634F">
    <w:pPr>
      <w:jc w:val="both"/>
      <w:rPr>
        <w:sz w:val="16"/>
        <w:szCs w:val="16"/>
        <w:lang w:val="en-GB"/>
      </w:rPr>
    </w:pPr>
    <w:r>
      <w:rPr>
        <w:sz w:val="16"/>
        <w:szCs w:val="16"/>
        <w:lang w:val="en-GB"/>
      </w:rPr>
      <w:t xml:space="preserve">OPEN ACCESS · CC BY-NC-SA 4.0   This article is published with open access under the License Open Journal Systems of Nicolaus Copernicus University in </w:t>
    </w:r>
    <w:proofErr w:type="spellStart"/>
    <w:r>
      <w:rPr>
        <w:sz w:val="16"/>
        <w:szCs w:val="16"/>
        <w:lang w:val="en-GB"/>
      </w:rPr>
      <w:t>Toruń</w:t>
    </w:r>
    <w:proofErr w:type="spellEnd"/>
    <w:r>
      <w:rPr>
        <w:sz w:val="16"/>
        <w:szCs w:val="16"/>
        <w:lang w:val="en-GB"/>
      </w:rPr>
      <w:t>, Poland, and is distributed under the terms of the Creative Commons Attribution Non-commercial Share Alike License (</w:t>
    </w:r>
    <w:hyperlink r:id="rId4">
      <w:r>
        <w:rPr>
          <w:sz w:val="16"/>
          <w:szCs w:val="16"/>
          <w:lang w:val="en-GB"/>
        </w:rPr>
        <w:t>http://creativecommons.org/licenses/by-nc-sa/4.0/</w:t>
      </w:r>
    </w:hyperlink>
    <w:r>
      <w:rPr>
        <w:sz w:val="16"/>
        <w:szCs w:val="16"/>
        <w:lang w:val="en-GB"/>
      </w:rPr>
      <w:t>), which permits unrestricted non-commercial use, distribution, and reproduction in any medium, provided the work is properly cited. The authors declare no conflict of interest regarding the publication of this paper.</w:t>
    </w:r>
  </w:p>
  <w:p w14:paraId="585800B9" w14:textId="19D58258" w:rsidR="0086634F" w:rsidRDefault="0086634F">
    <w:pPr>
      <w:pStyle w:val="Tekstprzypisukocowego"/>
      <w:rPr>
        <w:lang w:val="en-GB"/>
      </w:rPr>
    </w:pPr>
  </w:p>
  <w:p w14:paraId="2EF62683" w14:textId="77777777" w:rsidR="00273FAD" w:rsidRPr="0086634F" w:rsidRDefault="00273FAD">
    <w:pPr>
      <w:pStyle w:val="Tekstprzypisukocowego"/>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EAA0A9"/>
    <w:multiLevelType w:val="multilevel"/>
    <w:tmpl w:val="D4EAA0A9"/>
    <w:lvl w:ilvl="0">
      <w:numFmt w:val="bullet"/>
      <w:lvlText w:val="●"/>
      <w:lvlJc w:val="left"/>
      <w:pPr>
        <w:ind w:left="720" w:hanging="360"/>
      </w:pPr>
      <w:rPr>
        <w:rFonts w:ascii="Times New Roman" w:hAnsi="Times New Roman"/>
        <w:sz w:val="24"/>
        <w:u w:val="none" w:color="000000"/>
      </w:rPr>
    </w:lvl>
    <w:lvl w:ilvl="1">
      <w:numFmt w:val="bullet"/>
      <w:lvlText w:val="○"/>
      <w:lvlJc w:val="left"/>
      <w:pPr>
        <w:ind w:left="1440" w:hanging="360"/>
      </w:pPr>
      <w:rPr>
        <w:u w:val="none" w:color="000000"/>
      </w:rPr>
    </w:lvl>
    <w:lvl w:ilvl="2">
      <w:numFmt w:val="bullet"/>
      <w:lvlText w:val="■"/>
      <w:lvlJc w:val="left"/>
      <w:pPr>
        <w:ind w:left="2160" w:hanging="360"/>
      </w:pPr>
      <w:rPr>
        <w:u w:val="none" w:color="000000"/>
      </w:rPr>
    </w:lvl>
    <w:lvl w:ilvl="3">
      <w:numFmt w:val="bullet"/>
      <w:lvlText w:val="●"/>
      <w:lvlJc w:val="left"/>
      <w:pPr>
        <w:ind w:left="2880" w:hanging="360"/>
      </w:pPr>
      <w:rPr>
        <w:u w:val="none" w:color="000000"/>
      </w:rPr>
    </w:lvl>
    <w:lvl w:ilvl="4">
      <w:numFmt w:val="bullet"/>
      <w:lvlText w:val="○"/>
      <w:lvlJc w:val="left"/>
      <w:pPr>
        <w:ind w:left="3600" w:hanging="360"/>
      </w:pPr>
      <w:rPr>
        <w:u w:val="none" w:color="000000"/>
      </w:rPr>
    </w:lvl>
    <w:lvl w:ilvl="5">
      <w:numFmt w:val="bullet"/>
      <w:lvlText w:val="■"/>
      <w:lvlJc w:val="left"/>
      <w:pPr>
        <w:ind w:left="4320" w:hanging="360"/>
      </w:pPr>
      <w:rPr>
        <w:u w:val="none" w:color="000000"/>
      </w:rPr>
    </w:lvl>
    <w:lvl w:ilvl="6">
      <w:numFmt w:val="bullet"/>
      <w:lvlText w:val="●"/>
      <w:lvlJc w:val="left"/>
      <w:pPr>
        <w:ind w:left="5040" w:hanging="360"/>
      </w:pPr>
      <w:rPr>
        <w:u w:val="none" w:color="000000"/>
      </w:rPr>
    </w:lvl>
    <w:lvl w:ilvl="7">
      <w:numFmt w:val="bullet"/>
      <w:lvlText w:val="○"/>
      <w:lvlJc w:val="left"/>
      <w:pPr>
        <w:ind w:left="5760" w:hanging="360"/>
      </w:pPr>
      <w:rPr>
        <w:u w:val="none" w:color="000000"/>
      </w:rPr>
    </w:lvl>
    <w:lvl w:ilvl="8">
      <w:numFmt w:val="bullet"/>
      <w:lvlText w:val="■"/>
      <w:lvlJc w:val="left"/>
      <w:pPr>
        <w:ind w:left="6480" w:hanging="360"/>
      </w:pPr>
      <w:rPr>
        <w:u w:val="none" w:color="000000"/>
      </w:rPr>
    </w:lvl>
  </w:abstractNum>
  <w:abstractNum w:abstractNumId="1" w15:restartNumberingAfterBreak="0">
    <w:nsid w:val="0DAC307F"/>
    <w:multiLevelType w:val="multilevel"/>
    <w:tmpl w:val="7BEA60F6"/>
    <w:lvl w:ilvl="0">
      <w:start w:val="2"/>
      <w:numFmt w:val="decimal"/>
      <w:suff w:val="space"/>
      <w:lvlText w:val="%1."/>
      <w:lvlJc w:val="left"/>
      <w:pPr>
        <w:ind w:left="720" w:hanging="360"/>
      </w:pPr>
      <w:rPr>
        <w:rFonts w:ascii="Times New Roman" w:hAnsi="Times New Roman" w:cs="Times New Roman" w:hint="default"/>
      </w:rPr>
    </w:lvl>
    <w:lvl w:ilvl="1">
      <w:start w:val="1"/>
      <w:numFmt w:val="decimal"/>
      <w:suff w:val="space"/>
      <w:lvlText w:val="%1.%2."/>
      <w:lvlJc w:val="left"/>
      <w:pPr>
        <w:ind w:left="1440" w:hanging="360"/>
      </w:pPr>
      <w:rPr>
        <w:rFonts w:ascii="Times New Roman" w:hAnsi="Times New Roman" w:cs="Times New Roman" w:hint="default"/>
      </w:rPr>
    </w:lvl>
    <w:lvl w:ilvl="2">
      <w:start w:val="1"/>
      <w:numFmt w:val="decimal"/>
      <w:suff w:val="space"/>
      <w:lvlText w:val="%1.%2.%3."/>
      <w:lvlJc w:val="left"/>
      <w:pPr>
        <w:ind w:left="2160" w:hanging="360"/>
      </w:pPr>
      <w:rPr>
        <w:rFonts w:ascii="Times New Roman" w:hAnsi="Times New Roman" w:cs="Times New Roman" w:hint="default"/>
      </w:rPr>
    </w:lvl>
    <w:lvl w:ilvl="3">
      <w:start w:val="1"/>
      <w:numFmt w:val="decimal"/>
      <w:suff w:val="space"/>
      <w:lvlText w:val="%1.%2.%3.%4."/>
      <w:lvlJc w:val="left"/>
      <w:pPr>
        <w:ind w:left="2880" w:hanging="360"/>
      </w:pPr>
      <w:rPr>
        <w:rFonts w:ascii="Times New Roman" w:hAnsi="Times New Roman" w:cs="Times New Roman" w:hint="default"/>
      </w:rPr>
    </w:lvl>
    <w:lvl w:ilvl="4">
      <w:start w:val="1"/>
      <w:numFmt w:val="decimal"/>
      <w:suff w:val="space"/>
      <w:lvlText w:val="%1.%2.%3.%4.%5."/>
      <w:lvlJc w:val="left"/>
      <w:pPr>
        <w:ind w:left="3600" w:hanging="360"/>
      </w:pPr>
      <w:rPr>
        <w:rFonts w:ascii="Times New Roman" w:hAnsi="Times New Roman" w:cs="Times New Roman" w:hint="default"/>
      </w:rPr>
    </w:lvl>
    <w:lvl w:ilvl="5">
      <w:start w:val="1"/>
      <w:numFmt w:val="decimal"/>
      <w:suff w:val="space"/>
      <w:lvlText w:val="%1.%2.%3.%4.%5.%6."/>
      <w:lvlJc w:val="left"/>
      <w:pPr>
        <w:ind w:left="4320" w:hanging="360"/>
      </w:pPr>
      <w:rPr>
        <w:rFonts w:ascii="Times New Roman" w:hAnsi="Times New Roman" w:cs="Times New Roman" w:hint="default"/>
      </w:rPr>
    </w:lvl>
    <w:lvl w:ilvl="6">
      <w:start w:val="1"/>
      <w:numFmt w:val="decimal"/>
      <w:suff w:val="space"/>
      <w:lvlText w:val="%1.%2.%3.%4.%5.%6.%7."/>
      <w:lvlJc w:val="left"/>
      <w:pPr>
        <w:ind w:left="5040" w:hanging="360"/>
      </w:pPr>
      <w:rPr>
        <w:rFonts w:ascii="Times New Roman" w:hAnsi="Times New Roman" w:cs="Times New Roman" w:hint="default"/>
      </w:rPr>
    </w:lvl>
    <w:lvl w:ilvl="7">
      <w:start w:val="1"/>
      <w:numFmt w:val="decimal"/>
      <w:suff w:val="space"/>
      <w:lvlText w:val="%1.%2.%3.%4.%5.%6.%7.%8."/>
      <w:lvlJc w:val="left"/>
      <w:pPr>
        <w:ind w:left="5760" w:hanging="360"/>
      </w:pPr>
      <w:rPr>
        <w:rFonts w:ascii="Times New Roman" w:hAnsi="Times New Roman" w:cs="Times New Roman" w:hint="default"/>
      </w:rPr>
    </w:lvl>
    <w:lvl w:ilvl="8">
      <w:start w:val="1"/>
      <w:numFmt w:val="decimal"/>
      <w:suff w:val="space"/>
      <w:lvlText w:val="%1.%2.%3.%4.%5.%6.%7.%8.%9."/>
      <w:lvlJc w:val="left"/>
      <w:pPr>
        <w:ind w:left="6480" w:hanging="360"/>
      </w:pPr>
      <w:rPr>
        <w:rFonts w:ascii="Times New Roman" w:hAnsi="Times New Roman" w:cs="Times New Roman" w:hint="default"/>
      </w:rPr>
    </w:lvl>
  </w:abstractNum>
  <w:abstractNum w:abstractNumId="2" w15:restartNumberingAfterBreak="0">
    <w:nsid w:val="32101411"/>
    <w:multiLevelType w:val="multilevel"/>
    <w:tmpl w:val="32101411"/>
    <w:lvl w:ilvl="0">
      <w:numFmt w:val="bullet"/>
      <w:lvlText w:val="●"/>
      <w:lvlJc w:val="left"/>
      <w:pPr>
        <w:ind w:left="720" w:hanging="360"/>
      </w:pPr>
      <w:rPr>
        <w:rFonts w:ascii="Times New Roman" w:hAnsi="Times New Roman"/>
        <w:sz w:val="24"/>
        <w:u w:val="none" w:color="000000"/>
      </w:rPr>
    </w:lvl>
    <w:lvl w:ilvl="1">
      <w:numFmt w:val="bullet"/>
      <w:lvlText w:val="○"/>
      <w:lvlJc w:val="left"/>
      <w:pPr>
        <w:ind w:left="1440" w:hanging="360"/>
      </w:pPr>
      <w:rPr>
        <w:u w:val="none" w:color="000000"/>
      </w:rPr>
    </w:lvl>
    <w:lvl w:ilvl="2">
      <w:numFmt w:val="bullet"/>
      <w:lvlText w:val="■"/>
      <w:lvlJc w:val="left"/>
      <w:pPr>
        <w:ind w:left="2160" w:hanging="360"/>
      </w:pPr>
      <w:rPr>
        <w:u w:val="none" w:color="000000"/>
      </w:rPr>
    </w:lvl>
    <w:lvl w:ilvl="3">
      <w:numFmt w:val="bullet"/>
      <w:lvlText w:val="●"/>
      <w:lvlJc w:val="left"/>
      <w:pPr>
        <w:ind w:left="2880" w:hanging="360"/>
      </w:pPr>
      <w:rPr>
        <w:u w:val="none" w:color="000000"/>
      </w:rPr>
    </w:lvl>
    <w:lvl w:ilvl="4">
      <w:numFmt w:val="bullet"/>
      <w:lvlText w:val="○"/>
      <w:lvlJc w:val="left"/>
      <w:pPr>
        <w:ind w:left="3600" w:hanging="360"/>
      </w:pPr>
      <w:rPr>
        <w:u w:val="none" w:color="000000"/>
      </w:rPr>
    </w:lvl>
    <w:lvl w:ilvl="5">
      <w:numFmt w:val="bullet"/>
      <w:lvlText w:val="■"/>
      <w:lvlJc w:val="left"/>
      <w:pPr>
        <w:ind w:left="4320" w:hanging="360"/>
      </w:pPr>
      <w:rPr>
        <w:u w:val="none" w:color="000000"/>
      </w:rPr>
    </w:lvl>
    <w:lvl w:ilvl="6">
      <w:numFmt w:val="bullet"/>
      <w:lvlText w:val="●"/>
      <w:lvlJc w:val="left"/>
      <w:pPr>
        <w:ind w:left="5040" w:hanging="360"/>
      </w:pPr>
      <w:rPr>
        <w:u w:val="none" w:color="000000"/>
      </w:rPr>
    </w:lvl>
    <w:lvl w:ilvl="7">
      <w:numFmt w:val="bullet"/>
      <w:lvlText w:val="○"/>
      <w:lvlJc w:val="left"/>
      <w:pPr>
        <w:ind w:left="5760" w:hanging="360"/>
      </w:pPr>
      <w:rPr>
        <w:u w:val="none" w:color="000000"/>
      </w:rPr>
    </w:lvl>
    <w:lvl w:ilvl="8">
      <w:numFmt w:val="bullet"/>
      <w:lvlText w:val="■"/>
      <w:lvlJc w:val="left"/>
      <w:pPr>
        <w:ind w:left="6480" w:hanging="360"/>
      </w:pPr>
      <w:rPr>
        <w:u w:val="none" w:color="000000"/>
      </w:rPr>
    </w:lvl>
  </w:abstractNum>
  <w:abstractNum w:abstractNumId="3" w15:restartNumberingAfterBreak="0">
    <w:nsid w:val="35D7304A"/>
    <w:multiLevelType w:val="multilevel"/>
    <w:tmpl w:val="35D7304A"/>
    <w:lvl w:ilvl="0">
      <w:numFmt w:val="bullet"/>
      <w:lvlText w:val="●"/>
      <w:lvlJc w:val="left"/>
      <w:pPr>
        <w:ind w:left="720" w:hanging="360"/>
      </w:pPr>
      <w:rPr>
        <w:rFonts w:ascii="Times New Roman" w:hAnsi="Times New Roman"/>
        <w:sz w:val="24"/>
        <w:u w:val="none" w:color="000000"/>
      </w:rPr>
    </w:lvl>
    <w:lvl w:ilvl="1">
      <w:numFmt w:val="bullet"/>
      <w:lvlText w:val="○"/>
      <w:lvlJc w:val="left"/>
      <w:pPr>
        <w:ind w:left="1440" w:hanging="360"/>
      </w:pPr>
      <w:rPr>
        <w:u w:val="none" w:color="000000"/>
      </w:rPr>
    </w:lvl>
    <w:lvl w:ilvl="2">
      <w:numFmt w:val="bullet"/>
      <w:lvlText w:val="■"/>
      <w:lvlJc w:val="left"/>
      <w:pPr>
        <w:ind w:left="2160" w:hanging="360"/>
      </w:pPr>
      <w:rPr>
        <w:u w:val="none" w:color="000000"/>
      </w:rPr>
    </w:lvl>
    <w:lvl w:ilvl="3">
      <w:numFmt w:val="bullet"/>
      <w:lvlText w:val="●"/>
      <w:lvlJc w:val="left"/>
      <w:pPr>
        <w:ind w:left="2880" w:hanging="360"/>
      </w:pPr>
      <w:rPr>
        <w:u w:val="none" w:color="000000"/>
      </w:rPr>
    </w:lvl>
    <w:lvl w:ilvl="4">
      <w:numFmt w:val="bullet"/>
      <w:lvlText w:val="○"/>
      <w:lvlJc w:val="left"/>
      <w:pPr>
        <w:ind w:left="3600" w:hanging="360"/>
      </w:pPr>
      <w:rPr>
        <w:u w:val="none" w:color="000000"/>
      </w:rPr>
    </w:lvl>
    <w:lvl w:ilvl="5">
      <w:numFmt w:val="bullet"/>
      <w:lvlText w:val="■"/>
      <w:lvlJc w:val="left"/>
      <w:pPr>
        <w:ind w:left="4320" w:hanging="360"/>
      </w:pPr>
      <w:rPr>
        <w:u w:val="none" w:color="000000"/>
      </w:rPr>
    </w:lvl>
    <w:lvl w:ilvl="6">
      <w:numFmt w:val="bullet"/>
      <w:lvlText w:val="●"/>
      <w:lvlJc w:val="left"/>
      <w:pPr>
        <w:ind w:left="5040" w:hanging="360"/>
      </w:pPr>
      <w:rPr>
        <w:u w:val="none" w:color="000000"/>
      </w:rPr>
    </w:lvl>
    <w:lvl w:ilvl="7">
      <w:numFmt w:val="bullet"/>
      <w:lvlText w:val="○"/>
      <w:lvlJc w:val="left"/>
      <w:pPr>
        <w:ind w:left="5760" w:hanging="360"/>
      </w:pPr>
      <w:rPr>
        <w:u w:val="none" w:color="000000"/>
      </w:rPr>
    </w:lvl>
    <w:lvl w:ilvl="8">
      <w:numFmt w:val="bullet"/>
      <w:lvlText w:val="■"/>
      <w:lvlJc w:val="left"/>
      <w:pPr>
        <w:ind w:left="6480" w:hanging="360"/>
      </w:pPr>
      <w:rPr>
        <w:u w:val="none" w:color="000000"/>
      </w:rPr>
    </w:lvl>
  </w:abstractNum>
  <w:abstractNum w:abstractNumId="4" w15:restartNumberingAfterBreak="0">
    <w:nsid w:val="6A3B13CB"/>
    <w:multiLevelType w:val="multilevel"/>
    <w:tmpl w:val="6A3B13CB"/>
    <w:lvl w:ilvl="0">
      <w:numFmt w:val="bullet"/>
      <w:lvlText w:val="●"/>
      <w:lvlJc w:val="left"/>
      <w:pPr>
        <w:ind w:left="720" w:hanging="360"/>
      </w:pPr>
      <w:rPr>
        <w:rFonts w:ascii="Times New Roman" w:hAnsi="Times New Roman"/>
        <w:sz w:val="24"/>
        <w:u w:val="none" w:color="000000"/>
      </w:rPr>
    </w:lvl>
    <w:lvl w:ilvl="1">
      <w:numFmt w:val="bullet"/>
      <w:lvlText w:val="○"/>
      <w:lvlJc w:val="left"/>
      <w:pPr>
        <w:ind w:left="1440" w:hanging="360"/>
      </w:pPr>
      <w:rPr>
        <w:u w:val="none" w:color="000000"/>
      </w:rPr>
    </w:lvl>
    <w:lvl w:ilvl="2">
      <w:numFmt w:val="bullet"/>
      <w:lvlText w:val="■"/>
      <w:lvlJc w:val="left"/>
      <w:pPr>
        <w:ind w:left="2160" w:hanging="360"/>
      </w:pPr>
      <w:rPr>
        <w:u w:val="none" w:color="000000"/>
      </w:rPr>
    </w:lvl>
    <w:lvl w:ilvl="3">
      <w:numFmt w:val="bullet"/>
      <w:lvlText w:val="●"/>
      <w:lvlJc w:val="left"/>
      <w:pPr>
        <w:ind w:left="2880" w:hanging="360"/>
      </w:pPr>
      <w:rPr>
        <w:u w:val="none" w:color="000000"/>
      </w:rPr>
    </w:lvl>
    <w:lvl w:ilvl="4">
      <w:numFmt w:val="bullet"/>
      <w:lvlText w:val="○"/>
      <w:lvlJc w:val="left"/>
      <w:pPr>
        <w:ind w:left="3600" w:hanging="360"/>
      </w:pPr>
      <w:rPr>
        <w:u w:val="none" w:color="000000"/>
      </w:rPr>
    </w:lvl>
    <w:lvl w:ilvl="5">
      <w:numFmt w:val="bullet"/>
      <w:lvlText w:val="■"/>
      <w:lvlJc w:val="left"/>
      <w:pPr>
        <w:ind w:left="4320" w:hanging="360"/>
      </w:pPr>
      <w:rPr>
        <w:u w:val="none" w:color="000000"/>
      </w:rPr>
    </w:lvl>
    <w:lvl w:ilvl="6">
      <w:numFmt w:val="bullet"/>
      <w:lvlText w:val="●"/>
      <w:lvlJc w:val="left"/>
      <w:pPr>
        <w:ind w:left="5040" w:hanging="360"/>
      </w:pPr>
      <w:rPr>
        <w:u w:val="none" w:color="000000"/>
      </w:rPr>
    </w:lvl>
    <w:lvl w:ilvl="7">
      <w:numFmt w:val="bullet"/>
      <w:lvlText w:val="○"/>
      <w:lvlJc w:val="left"/>
      <w:pPr>
        <w:ind w:left="5760" w:hanging="360"/>
      </w:pPr>
      <w:rPr>
        <w:u w:val="none" w:color="000000"/>
      </w:rPr>
    </w:lvl>
    <w:lvl w:ilvl="8">
      <w:numFmt w:val="bullet"/>
      <w:lvlText w:val="■"/>
      <w:lvlJc w:val="left"/>
      <w:pPr>
        <w:ind w:left="6480" w:hanging="360"/>
      </w:pPr>
      <w:rPr>
        <w:u w:val="none" w:color="000000"/>
      </w:rPr>
    </w:lvl>
  </w:abstractNum>
  <w:abstractNum w:abstractNumId="5" w15:restartNumberingAfterBreak="0">
    <w:nsid w:val="6E768920"/>
    <w:multiLevelType w:val="singleLevel"/>
    <w:tmpl w:val="6E768920"/>
    <w:lvl w:ilvl="0">
      <w:start w:val="1"/>
      <w:numFmt w:val="bullet"/>
      <w:pStyle w:val="UyteHipercze"/>
      <w:lvlText w:val=""/>
      <w:lvlJc w:val="left"/>
      <w:pPr>
        <w:tabs>
          <w:tab w:val="left" w:pos="360"/>
        </w:tabs>
        <w:ind w:left="360" w:hangingChars="200" w:hanging="360"/>
      </w:pPr>
      <w:rPr>
        <w:rFonts w:ascii="Wingdings" w:hAnsi="Wingdings" w:hint="default"/>
      </w:rPr>
    </w:lvl>
  </w:abstractNum>
  <w:num w:numId="1">
    <w:abstractNumId w:val="5"/>
  </w:num>
  <w:num w:numId="2">
    <w:abstractNumId w:val="2"/>
  </w:num>
  <w:num w:numId="3">
    <w:abstractNumId w:val="2"/>
  </w:num>
  <w:num w:numId="4">
    <w:abstractNumId w:val="4"/>
  </w:num>
  <w:num w:numId="5">
    <w:abstractNumId w:val="4"/>
  </w:num>
  <w:num w:numId="6">
    <w:abstractNumId w:val="3"/>
  </w:num>
  <w:num w:numId="7">
    <w:abstractNumId w:val="3"/>
  </w:num>
  <w:num w:numId="8">
    <w:abstractNumId w:val="0"/>
  </w:num>
  <w:num w:numId="9">
    <w:abstractNumId w:val="0"/>
  </w:num>
  <w:num w:numId="10">
    <w:abstractNumId w:val="1"/>
  </w:num>
  <w:num w:numId="1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11809"/>
    <w:rsid w:val="0003036F"/>
    <w:rsid w:val="00050A31"/>
    <w:rsid w:val="00052F9E"/>
    <w:rsid w:val="000567A5"/>
    <w:rsid w:val="00056CDB"/>
    <w:rsid w:val="00057344"/>
    <w:rsid w:val="00057724"/>
    <w:rsid w:val="00061ECF"/>
    <w:rsid w:val="000627F0"/>
    <w:rsid w:val="00076596"/>
    <w:rsid w:val="000A149C"/>
    <w:rsid w:val="000A1664"/>
    <w:rsid w:val="000A7A88"/>
    <w:rsid w:val="000B55A0"/>
    <w:rsid w:val="000E1E45"/>
    <w:rsid w:val="000E252C"/>
    <w:rsid w:val="000F4702"/>
    <w:rsid w:val="000F48C4"/>
    <w:rsid w:val="000F7D10"/>
    <w:rsid w:val="001116F6"/>
    <w:rsid w:val="00115CBC"/>
    <w:rsid w:val="00123688"/>
    <w:rsid w:val="001242D4"/>
    <w:rsid w:val="00133ED9"/>
    <w:rsid w:val="00172A27"/>
    <w:rsid w:val="00180FD1"/>
    <w:rsid w:val="00181B3D"/>
    <w:rsid w:val="0019318F"/>
    <w:rsid w:val="001A65BE"/>
    <w:rsid w:val="001B2A35"/>
    <w:rsid w:val="001B3208"/>
    <w:rsid w:val="001C3824"/>
    <w:rsid w:val="001C6274"/>
    <w:rsid w:val="001C6322"/>
    <w:rsid w:val="001D1ED4"/>
    <w:rsid w:val="001E214B"/>
    <w:rsid w:val="001E71C7"/>
    <w:rsid w:val="001F4C8F"/>
    <w:rsid w:val="00204D60"/>
    <w:rsid w:val="002078C2"/>
    <w:rsid w:val="00225CAA"/>
    <w:rsid w:val="002331B0"/>
    <w:rsid w:val="0023509B"/>
    <w:rsid w:val="00241575"/>
    <w:rsid w:val="002418C4"/>
    <w:rsid w:val="00241D4B"/>
    <w:rsid w:val="00243479"/>
    <w:rsid w:val="00246345"/>
    <w:rsid w:val="00256665"/>
    <w:rsid w:val="002600D6"/>
    <w:rsid w:val="00262C8E"/>
    <w:rsid w:val="00262E0D"/>
    <w:rsid w:val="00273FAD"/>
    <w:rsid w:val="00277D25"/>
    <w:rsid w:val="002807A3"/>
    <w:rsid w:val="00283FA8"/>
    <w:rsid w:val="00293DAE"/>
    <w:rsid w:val="00296C0A"/>
    <w:rsid w:val="002B3076"/>
    <w:rsid w:val="002B3A86"/>
    <w:rsid w:val="002C2E3A"/>
    <w:rsid w:val="002E0919"/>
    <w:rsid w:val="002E500B"/>
    <w:rsid w:val="002E5054"/>
    <w:rsid w:val="002F1A78"/>
    <w:rsid w:val="00302853"/>
    <w:rsid w:val="0030523F"/>
    <w:rsid w:val="00320B9B"/>
    <w:rsid w:val="00326875"/>
    <w:rsid w:val="0033162D"/>
    <w:rsid w:val="003334FF"/>
    <w:rsid w:val="00344A61"/>
    <w:rsid w:val="00345129"/>
    <w:rsid w:val="0035450B"/>
    <w:rsid w:val="003619DC"/>
    <w:rsid w:val="00362E0F"/>
    <w:rsid w:val="00363259"/>
    <w:rsid w:val="00363402"/>
    <w:rsid w:val="00364050"/>
    <w:rsid w:val="0036683F"/>
    <w:rsid w:val="00367A3C"/>
    <w:rsid w:val="00367A5A"/>
    <w:rsid w:val="00374406"/>
    <w:rsid w:val="003760D7"/>
    <w:rsid w:val="003776E0"/>
    <w:rsid w:val="00385495"/>
    <w:rsid w:val="003944E4"/>
    <w:rsid w:val="003950EE"/>
    <w:rsid w:val="003A1259"/>
    <w:rsid w:val="003C77AE"/>
    <w:rsid w:val="00410B5F"/>
    <w:rsid w:val="0043559B"/>
    <w:rsid w:val="004469A1"/>
    <w:rsid w:val="004827BB"/>
    <w:rsid w:val="00491194"/>
    <w:rsid w:val="004C0221"/>
    <w:rsid w:val="004C0491"/>
    <w:rsid w:val="004D5EBC"/>
    <w:rsid w:val="004E4884"/>
    <w:rsid w:val="004F4C4F"/>
    <w:rsid w:val="00503593"/>
    <w:rsid w:val="00515690"/>
    <w:rsid w:val="005164A9"/>
    <w:rsid w:val="005260C5"/>
    <w:rsid w:val="00526CD3"/>
    <w:rsid w:val="0054145A"/>
    <w:rsid w:val="00545EB1"/>
    <w:rsid w:val="005549B9"/>
    <w:rsid w:val="00556A43"/>
    <w:rsid w:val="0056580E"/>
    <w:rsid w:val="00565A93"/>
    <w:rsid w:val="00583E06"/>
    <w:rsid w:val="005847B8"/>
    <w:rsid w:val="0058780A"/>
    <w:rsid w:val="005927D1"/>
    <w:rsid w:val="005A6154"/>
    <w:rsid w:val="005C16F8"/>
    <w:rsid w:val="005C1721"/>
    <w:rsid w:val="005C2596"/>
    <w:rsid w:val="005C25F8"/>
    <w:rsid w:val="005D0798"/>
    <w:rsid w:val="005D0F6F"/>
    <w:rsid w:val="005D34DE"/>
    <w:rsid w:val="005D42B6"/>
    <w:rsid w:val="00603041"/>
    <w:rsid w:val="0060430A"/>
    <w:rsid w:val="00640412"/>
    <w:rsid w:val="00646166"/>
    <w:rsid w:val="00673249"/>
    <w:rsid w:val="00683F41"/>
    <w:rsid w:val="006B29FC"/>
    <w:rsid w:val="006C2280"/>
    <w:rsid w:val="006D4FB5"/>
    <w:rsid w:val="006D5BE6"/>
    <w:rsid w:val="006D5E8F"/>
    <w:rsid w:val="006D75A5"/>
    <w:rsid w:val="006E0A76"/>
    <w:rsid w:val="00711656"/>
    <w:rsid w:val="00714B69"/>
    <w:rsid w:val="007170BB"/>
    <w:rsid w:val="0072417F"/>
    <w:rsid w:val="00724E98"/>
    <w:rsid w:val="00730A6A"/>
    <w:rsid w:val="00731BA9"/>
    <w:rsid w:val="0074480A"/>
    <w:rsid w:val="007531C4"/>
    <w:rsid w:val="007533D3"/>
    <w:rsid w:val="007556A8"/>
    <w:rsid w:val="00763A96"/>
    <w:rsid w:val="00765061"/>
    <w:rsid w:val="00766B47"/>
    <w:rsid w:val="00771485"/>
    <w:rsid w:val="00776C04"/>
    <w:rsid w:val="00797756"/>
    <w:rsid w:val="007A369E"/>
    <w:rsid w:val="007A4CAA"/>
    <w:rsid w:val="007A4E5D"/>
    <w:rsid w:val="007A7DCE"/>
    <w:rsid w:val="007D54BA"/>
    <w:rsid w:val="007D579E"/>
    <w:rsid w:val="007D5ACE"/>
    <w:rsid w:val="007D7EBC"/>
    <w:rsid w:val="007E2104"/>
    <w:rsid w:val="007F12FE"/>
    <w:rsid w:val="007F2844"/>
    <w:rsid w:val="007F5FBC"/>
    <w:rsid w:val="00802459"/>
    <w:rsid w:val="00803F48"/>
    <w:rsid w:val="00806095"/>
    <w:rsid w:val="00817B05"/>
    <w:rsid w:val="00821017"/>
    <w:rsid w:val="00841814"/>
    <w:rsid w:val="00844A31"/>
    <w:rsid w:val="00846CF9"/>
    <w:rsid w:val="00852611"/>
    <w:rsid w:val="008556AD"/>
    <w:rsid w:val="00864DE8"/>
    <w:rsid w:val="0086634F"/>
    <w:rsid w:val="00882449"/>
    <w:rsid w:val="00885422"/>
    <w:rsid w:val="008867B2"/>
    <w:rsid w:val="00886B22"/>
    <w:rsid w:val="00891F9B"/>
    <w:rsid w:val="008A002A"/>
    <w:rsid w:val="008A09DC"/>
    <w:rsid w:val="008A12AC"/>
    <w:rsid w:val="008A188C"/>
    <w:rsid w:val="008A7405"/>
    <w:rsid w:val="008B6091"/>
    <w:rsid w:val="008C2EFC"/>
    <w:rsid w:val="008D57D0"/>
    <w:rsid w:val="008E292F"/>
    <w:rsid w:val="008E61DC"/>
    <w:rsid w:val="008F0383"/>
    <w:rsid w:val="009171CA"/>
    <w:rsid w:val="009179B2"/>
    <w:rsid w:val="00936276"/>
    <w:rsid w:val="00940D4E"/>
    <w:rsid w:val="0095026B"/>
    <w:rsid w:val="009510BF"/>
    <w:rsid w:val="00951EC6"/>
    <w:rsid w:val="0096012B"/>
    <w:rsid w:val="00961D31"/>
    <w:rsid w:val="00963176"/>
    <w:rsid w:val="009742B3"/>
    <w:rsid w:val="00982393"/>
    <w:rsid w:val="0098413A"/>
    <w:rsid w:val="009B3B50"/>
    <w:rsid w:val="009B69D5"/>
    <w:rsid w:val="009C5179"/>
    <w:rsid w:val="009D46CB"/>
    <w:rsid w:val="009D7744"/>
    <w:rsid w:val="009E058F"/>
    <w:rsid w:val="009F7E1B"/>
    <w:rsid w:val="00A137A2"/>
    <w:rsid w:val="00A216EF"/>
    <w:rsid w:val="00A27519"/>
    <w:rsid w:val="00A3176E"/>
    <w:rsid w:val="00A336D0"/>
    <w:rsid w:val="00A41FC0"/>
    <w:rsid w:val="00A45192"/>
    <w:rsid w:val="00A469FF"/>
    <w:rsid w:val="00A612BA"/>
    <w:rsid w:val="00A626F8"/>
    <w:rsid w:val="00A65224"/>
    <w:rsid w:val="00A7042B"/>
    <w:rsid w:val="00A72F95"/>
    <w:rsid w:val="00A746C9"/>
    <w:rsid w:val="00A74C25"/>
    <w:rsid w:val="00A80581"/>
    <w:rsid w:val="00A87573"/>
    <w:rsid w:val="00A906D3"/>
    <w:rsid w:val="00A9124F"/>
    <w:rsid w:val="00A95870"/>
    <w:rsid w:val="00AA18DB"/>
    <w:rsid w:val="00AA5371"/>
    <w:rsid w:val="00AA7C8A"/>
    <w:rsid w:val="00AB503F"/>
    <w:rsid w:val="00AB6F2A"/>
    <w:rsid w:val="00AC2C34"/>
    <w:rsid w:val="00AC34FB"/>
    <w:rsid w:val="00AD2E3D"/>
    <w:rsid w:val="00AD7514"/>
    <w:rsid w:val="00AE030D"/>
    <w:rsid w:val="00AE0F27"/>
    <w:rsid w:val="00AE10ED"/>
    <w:rsid w:val="00B01FA4"/>
    <w:rsid w:val="00B02B7C"/>
    <w:rsid w:val="00B04BE4"/>
    <w:rsid w:val="00B0799C"/>
    <w:rsid w:val="00B154FC"/>
    <w:rsid w:val="00B33062"/>
    <w:rsid w:val="00B37DE2"/>
    <w:rsid w:val="00B57413"/>
    <w:rsid w:val="00B71364"/>
    <w:rsid w:val="00B76BA1"/>
    <w:rsid w:val="00B849EA"/>
    <w:rsid w:val="00B86BF5"/>
    <w:rsid w:val="00B91F93"/>
    <w:rsid w:val="00B9361A"/>
    <w:rsid w:val="00B94AFC"/>
    <w:rsid w:val="00BA05FD"/>
    <w:rsid w:val="00BA0D8F"/>
    <w:rsid w:val="00BA1C32"/>
    <w:rsid w:val="00BA626C"/>
    <w:rsid w:val="00BB5228"/>
    <w:rsid w:val="00BC0466"/>
    <w:rsid w:val="00BC321C"/>
    <w:rsid w:val="00BC5D28"/>
    <w:rsid w:val="00BE055B"/>
    <w:rsid w:val="00BE14EE"/>
    <w:rsid w:val="00BF05A5"/>
    <w:rsid w:val="00BF3E0A"/>
    <w:rsid w:val="00C14D14"/>
    <w:rsid w:val="00C169FB"/>
    <w:rsid w:val="00C27FC7"/>
    <w:rsid w:val="00C30BBD"/>
    <w:rsid w:val="00C36FA4"/>
    <w:rsid w:val="00C50673"/>
    <w:rsid w:val="00C52A3F"/>
    <w:rsid w:val="00C56274"/>
    <w:rsid w:val="00C756C4"/>
    <w:rsid w:val="00C769FB"/>
    <w:rsid w:val="00C8302C"/>
    <w:rsid w:val="00C9084F"/>
    <w:rsid w:val="00C94946"/>
    <w:rsid w:val="00C94C0C"/>
    <w:rsid w:val="00CA3E62"/>
    <w:rsid w:val="00CA6EAF"/>
    <w:rsid w:val="00CC19EE"/>
    <w:rsid w:val="00CC4774"/>
    <w:rsid w:val="00CC517F"/>
    <w:rsid w:val="00CC7794"/>
    <w:rsid w:val="00CD2C5D"/>
    <w:rsid w:val="00CD5818"/>
    <w:rsid w:val="00CF04EC"/>
    <w:rsid w:val="00CF0DFE"/>
    <w:rsid w:val="00CF2ADB"/>
    <w:rsid w:val="00CF5886"/>
    <w:rsid w:val="00D0552D"/>
    <w:rsid w:val="00D061DB"/>
    <w:rsid w:val="00D062B2"/>
    <w:rsid w:val="00D13525"/>
    <w:rsid w:val="00D23966"/>
    <w:rsid w:val="00D23E7F"/>
    <w:rsid w:val="00D27B0D"/>
    <w:rsid w:val="00D37C93"/>
    <w:rsid w:val="00D43704"/>
    <w:rsid w:val="00D46206"/>
    <w:rsid w:val="00D53969"/>
    <w:rsid w:val="00D5675B"/>
    <w:rsid w:val="00D56F07"/>
    <w:rsid w:val="00D62891"/>
    <w:rsid w:val="00D748FA"/>
    <w:rsid w:val="00D8215C"/>
    <w:rsid w:val="00D834FD"/>
    <w:rsid w:val="00D86269"/>
    <w:rsid w:val="00D95074"/>
    <w:rsid w:val="00D964CB"/>
    <w:rsid w:val="00DA64CD"/>
    <w:rsid w:val="00DB40E5"/>
    <w:rsid w:val="00DB7861"/>
    <w:rsid w:val="00DC46A7"/>
    <w:rsid w:val="00DC5742"/>
    <w:rsid w:val="00DD0488"/>
    <w:rsid w:val="00DD46F8"/>
    <w:rsid w:val="00DE4538"/>
    <w:rsid w:val="00DF5614"/>
    <w:rsid w:val="00E02AEB"/>
    <w:rsid w:val="00E06284"/>
    <w:rsid w:val="00E239E7"/>
    <w:rsid w:val="00E2577F"/>
    <w:rsid w:val="00E272AC"/>
    <w:rsid w:val="00E31A7B"/>
    <w:rsid w:val="00E345DB"/>
    <w:rsid w:val="00E34A24"/>
    <w:rsid w:val="00E373C9"/>
    <w:rsid w:val="00E46F9E"/>
    <w:rsid w:val="00E54A6F"/>
    <w:rsid w:val="00E6013F"/>
    <w:rsid w:val="00E72B79"/>
    <w:rsid w:val="00E84714"/>
    <w:rsid w:val="00E93D85"/>
    <w:rsid w:val="00EA048A"/>
    <w:rsid w:val="00EA45BF"/>
    <w:rsid w:val="00EB14FD"/>
    <w:rsid w:val="00ED355C"/>
    <w:rsid w:val="00EE7D6D"/>
    <w:rsid w:val="00EF27AA"/>
    <w:rsid w:val="00EF3EF5"/>
    <w:rsid w:val="00EF7A6A"/>
    <w:rsid w:val="00F05067"/>
    <w:rsid w:val="00F07165"/>
    <w:rsid w:val="00F16C1C"/>
    <w:rsid w:val="00F2564B"/>
    <w:rsid w:val="00F25ECB"/>
    <w:rsid w:val="00F360AF"/>
    <w:rsid w:val="00F423B1"/>
    <w:rsid w:val="00F66766"/>
    <w:rsid w:val="00F66B2E"/>
    <w:rsid w:val="00F7518E"/>
    <w:rsid w:val="00F76921"/>
    <w:rsid w:val="00F76FC0"/>
    <w:rsid w:val="00F85A31"/>
    <w:rsid w:val="00F9149B"/>
    <w:rsid w:val="00FA4AC5"/>
    <w:rsid w:val="00FA7253"/>
    <w:rsid w:val="00FB15A7"/>
    <w:rsid w:val="00FB200D"/>
    <w:rsid w:val="00FB657F"/>
    <w:rsid w:val="00FC23B3"/>
    <w:rsid w:val="00FD18CC"/>
    <w:rsid w:val="00FD46A5"/>
    <w:rsid w:val="00FD6114"/>
    <w:rsid w:val="00FE19DB"/>
    <w:rsid w:val="00FF10CA"/>
    <w:rsid w:val="042060F5"/>
    <w:rsid w:val="053B7179"/>
    <w:rsid w:val="0554116B"/>
    <w:rsid w:val="0598363A"/>
    <w:rsid w:val="09FF759F"/>
    <w:rsid w:val="0AF10B0A"/>
    <w:rsid w:val="0C0A63CF"/>
    <w:rsid w:val="0D082A6E"/>
    <w:rsid w:val="10E20B40"/>
    <w:rsid w:val="10FA6A61"/>
    <w:rsid w:val="13703B2E"/>
    <w:rsid w:val="144114C7"/>
    <w:rsid w:val="15AB4390"/>
    <w:rsid w:val="19CC56B4"/>
    <w:rsid w:val="1A757778"/>
    <w:rsid w:val="1AA77753"/>
    <w:rsid w:val="1BB45BEA"/>
    <w:rsid w:val="1C3041CB"/>
    <w:rsid w:val="1CF60B78"/>
    <w:rsid w:val="1E9D1D46"/>
    <w:rsid w:val="1F184F13"/>
    <w:rsid w:val="2014062E"/>
    <w:rsid w:val="22883309"/>
    <w:rsid w:val="22F464E8"/>
    <w:rsid w:val="25BC4075"/>
    <w:rsid w:val="25E145B1"/>
    <w:rsid w:val="267E5734"/>
    <w:rsid w:val="28A05C82"/>
    <w:rsid w:val="2B9E3A59"/>
    <w:rsid w:val="2DFF54FE"/>
    <w:rsid w:val="2EBF49BF"/>
    <w:rsid w:val="2F6F6D61"/>
    <w:rsid w:val="2F893605"/>
    <w:rsid w:val="3119131B"/>
    <w:rsid w:val="338A5133"/>
    <w:rsid w:val="33F9100C"/>
    <w:rsid w:val="342A2472"/>
    <w:rsid w:val="367D2376"/>
    <w:rsid w:val="395401B1"/>
    <w:rsid w:val="39EF7DFC"/>
    <w:rsid w:val="3D157871"/>
    <w:rsid w:val="3DFB0640"/>
    <w:rsid w:val="3E6350CC"/>
    <w:rsid w:val="3F2E7738"/>
    <w:rsid w:val="3F577E93"/>
    <w:rsid w:val="3FD2087B"/>
    <w:rsid w:val="44834CF6"/>
    <w:rsid w:val="45134452"/>
    <w:rsid w:val="46E83E4D"/>
    <w:rsid w:val="49DA6DF0"/>
    <w:rsid w:val="4C477858"/>
    <w:rsid w:val="4D1E3DEE"/>
    <w:rsid w:val="4DC0511E"/>
    <w:rsid w:val="503E2F33"/>
    <w:rsid w:val="5041743B"/>
    <w:rsid w:val="56C559CA"/>
    <w:rsid w:val="57836AA3"/>
    <w:rsid w:val="5809477E"/>
    <w:rsid w:val="599B1691"/>
    <w:rsid w:val="5A671CDE"/>
    <w:rsid w:val="5B2B0B23"/>
    <w:rsid w:val="5C382CB1"/>
    <w:rsid w:val="5CF60E57"/>
    <w:rsid w:val="5D197AB6"/>
    <w:rsid w:val="5DD15A5F"/>
    <w:rsid w:val="5F2361A5"/>
    <w:rsid w:val="5F374E45"/>
    <w:rsid w:val="5F473659"/>
    <w:rsid w:val="60F07C90"/>
    <w:rsid w:val="61DB091C"/>
    <w:rsid w:val="64634AC2"/>
    <w:rsid w:val="658948A5"/>
    <w:rsid w:val="669924E4"/>
    <w:rsid w:val="682F02A6"/>
    <w:rsid w:val="6A242EE4"/>
    <w:rsid w:val="6A84654D"/>
    <w:rsid w:val="703219A0"/>
    <w:rsid w:val="703B00B1"/>
    <w:rsid w:val="70B24505"/>
    <w:rsid w:val="71CA1C69"/>
    <w:rsid w:val="71DE745D"/>
    <w:rsid w:val="732E1877"/>
    <w:rsid w:val="75271ADB"/>
    <w:rsid w:val="75951AF7"/>
    <w:rsid w:val="78236CA3"/>
    <w:rsid w:val="786A240A"/>
    <w:rsid w:val="7E670F6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E5EFD31"/>
  <w15:docId w15:val="{F060297D-27F2-4E39-AC5B-376BE92C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rPr>
  </w:style>
  <w:style w:type="paragraph" w:styleId="Nagwek1">
    <w:name w:val="heading 1"/>
    <w:next w:val="Normalny"/>
    <w:link w:val="Nagwek1Znak"/>
    <w:uiPriority w:val="9"/>
    <w:qFormat/>
    <w:pPr>
      <w:adjustRightInd w:val="0"/>
      <w:spacing w:line="480" w:lineRule="auto"/>
      <w:jc w:val="center"/>
      <w:outlineLvl w:val="0"/>
    </w:pPr>
    <w:rPr>
      <w:rFonts w:ascii="Times New Roman" w:eastAsia="DengXian" w:hAnsi="Times New Roman" w:cs="Times New Roman"/>
      <w:b/>
      <w:sz w:val="24"/>
    </w:rPr>
  </w:style>
  <w:style w:type="paragraph" w:styleId="Nagwek2">
    <w:name w:val="heading 2"/>
    <w:next w:val="Normalny"/>
    <w:link w:val="Nagwek2Znak"/>
    <w:uiPriority w:val="9"/>
    <w:unhideWhenUsed/>
    <w:qFormat/>
    <w:pPr>
      <w:keepNext/>
      <w:keepLines/>
      <w:adjustRightInd w:val="0"/>
      <w:spacing w:line="480" w:lineRule="auto"/>
      <w:contextualSpacing/>
      <w:outlineLvl w:val="1"/>
    </w:pPr>
    <w:rPr>
      <w:rFonts w:ascii="Times New Roman" w:eastAsia="DengXian Light" w:hAnsi="Times New Roman" w:cs="Times New Roman"/>
      <w:b/>
      <w:bCs/>
      <w:sz w:val="24"/>
      <w:szCs w:val="22"/>
    </w:rPr>
  </w:style>
  <w:style w:type="paragraph" w:styleId="Nagwek3">
    <w:name w:val="heading 3"/>
    <w:link w:val="Nagwek3Znak"/>
    <w:uiPriority w:val="9"/>
    <w:unhideWhenUsed/>
    <w:qFormat/>
    <w:pPr>
      <w:keepNext/>
      <w:keepLines/>
      <w:adjustRightInd w:val="0"/>
      <w:spacing w:line="480" w:lineRule="auto"/>
      <w:contextualSpacing/>
      <w:outlineLvl w:val="2"/>
    </w:pPr>
    <w:rPr>
      <w:rFonts w:ascii="Times New Roman" w:eastAsia="DengXian Light" w:hAnsi="Times New Roman" w:cs="Times New Roman"/>
      <w:b/>
      <w:bCs/>
      <w:i/>
      <w:iCs/>
      <w:sz w:val="24"/>
      <w:szCs w:val="22"/>
    </w:rPr>
  </w:style>
  <w:style w:type="paragraph" w:styleId="Nagwek4">
    <w:name w:val="heading 4"/>
    <w:link w:val="Nagwek4Znak"/>
    <w:uiPriority w:val="9"/>
    <w:unhideWhenUsed/>
    <w:qFormat/>
    <w:pPr>
      <w:adjustRightInd w:val="0"/>
      <w:spacing w:line="480" w:lineRule="auto"/>
      <w:outlineLvl w:val="3"/>
    </w:pPr>
    <w:rPr>
      <w:rFonts w:ascii="Times New Roman" w:eastAsia="SimSun" w:hAnsi="Times New Roman" w:cs="Times New Roman"/>
      <w:color w:val="000000" w:themeColor="text1"/>
      <w:sz w:val="24"/>
    </w:rPr>
  </w:style>
  <w:style w:type="paragraph" w:styleId="Nagwek5">
    <w:name w:val="heading 5"/>
    <w:uiPriority w:val="9"/>
    <w:unhideWhenUsed/>
    <w:qFormat/>
    <w:pPr>
      <w:adjustRightInd w:val="0"/>
      <w:spacing w:line="480" w:lineRule="auto"/>
      <w:outlineLvl w:val="4"/>
    </w:pPr>
    <w:rPr>
      <w:rFonts w:ascii="Times New Roman" w:eastAsia="SimSun" w:hAnsi="Times New Roman" w:cs="Times New Roman"/>
      <w:b/>
      <w:i/>
      <w:iCs/>
      <w:color w:val="000000" w:themeColor="text1"/>
      <w:sz w:val="24"/>
    </w:rPr>
  </w:style>
  <w:style w:type="paragraph" w:styleId="Nagwek6">
    <w:name w:val="heading 6"/>
    <w:uiPriority w:val="9"/>
    <w:semiHidden/>
    <w:unhideWhenUsed/>
    <w:qFormat/>
    <w:pPr>
      <w:outlineLvl w:val="5"/>
    </w:pPr>
    <w:rPr>
      <w:rFonts w:ascii="Times New Roman" w:eastAsia="Times New Roman" w:hAnsi="Times New Roman" w:cs="Times New Roman"/>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Pr>
      <w:rFonts w:ascii="Cambria" w:eastAsiaTheme="minorEastAsia" w:hAnsi="Cambria" w:cstheme="minorHAnsi"/>
      <w:b/>
      <w:sz w:val="24"/>
      <w:szCs w:val="22"/>
    </w:rPr>
  </w:style>
  <w:style w:type="character" w:customStyle="1" w:styleId="Nagwek2Znak">
    <w:name w:val="Nagłówek 2 Znak"/>
    <w:basedOn w:val="Domylnaczcionkaakapitu"/>
    <w:link w:val="Nagwek2"/>
    <w:uiPriority w:val="9"/>
    <w:qFormat/>
    <w:rPr>
      <w:rFonts w:asciiTheme="minorHAnsi" w:eastAsiaTheme="majorEastAsia" w:hAnsiTheme="minorHAnsi" w:cstheme="minorHAnsi"/>
      <w:b/>
      <w:bCs/>
      <w:sz w:val="22"/>
      <w:szCs w:val="22"/>
    </w:rPr>
  </w:style>
  <w:style w:type="character" w:customStyle="1" w:styleId="Nagwek3Znak">
    <w:name w:val="Nagłówek 3 Znak"/>
    <w:basedOn w:val="Domylnaczcionkaakapitu"/>
    <w:link w:val="Nagwek3"/>
    <w:uiPriority w:val="9"/>
    <w:qFormat/>
    <w:rPr>
      <w:rFonts w:asciiTheme="minorHAnsi" w:eastAsiaTheme="majorEastAsia" w:hAnsiTheme="minorHAnsi" w:cstheme="minorHAnsi"/>
      <w:b/>
      <w:bCs/>
      <w:i/>
      <w:iCs/>
      <w:sz w:val="22"/>
      <w:szCs w:val="22"/>
    </w:rPr>
  </w:style>
  <w:style w:type="character" w:customStyle="1" w:styleId="Nagwek4Znak">
    <w:name w:val="Nagłówek 4 Znak"/>
    <w:basedOn w:val="Domylnaczcionkaakapitu"/>
    <w:link w:val="Nagwek4"/>
    <w:uiPriority w:val="9"/>
    <w:qFormat/>
    <w:rPr>
      <w:rFonts w:ascii="Cambria" w:eastAsia="SimSun" w:hAnsi="Cambria" w:cstheme="minorHAnsi"/>
      <w:b/>
      <w:bCs/>
      <w:color w:val="000000" w:themeColor="text1"/>
      <w:sz w:val="24"/>
      <w:szCs w:val="22"/>
    </w:rPr>
  </w:style>
  <w:style w:type="paragraph" w:styleId="Tekstpodstawowy">
    <w:name w:val="Body Text"/>
    <w:uiPriority w:val="99"/>
    <w:unhideWhenUsed/>
    <w:qFormat/>
    <w:pPr>
      <w:adjustRightInd w:val="0"/>
      <w:spacing w:after="120" w:line="480" w:lineRule="auto"/>
      <w:ind w:firstLine="720"/>
      <w:contextualSpacing/>
    </w:pPr>
    <w:rPr>
      <w:rFonts w:ascii="Times New Roman" w:eastAsia="DengXian" w:hAnsi="Times New Roman" w:cs="Times New Roman"/>
      <w:sz w:val="24"/>
      <w:szCs w:val="22"/>
    </w:rPr>
  </w:style>
  <w:style w:type="paragraph" w:styleId="Legenda">
    <w:name w:val="caption"/>
    <w:basedOn w:val="Normalny"/>
    <w:next w:val="Normalny"/>
    <w:uiPriority w:val="35"/>
    <w:semiHidden/>
    <w:unhideWhenUsed/>
    <w:qFormat/>
    <w:pPr>
      <w:spacing w:after="200"/>
    </w:pPr>
    <w:rPr>
      <w:i/>
      <w:iCs/>
      <w:color w:val="44546A" w:themeColor="text2"/>
      <w:sz w:val="18"/>
      <w:szCs w:val="18"/>
    </w:rPr>
  </w:style>
  <w:style w:type="paragraph" w:styleId="Tekstkomentarza">
    <w:name w:val="annotation text"/>
    <w:basedOn w:val="Normalny"/>
    <w:link w:val="TekstkomentarzaZnak"/>
    <w:uiPriority w:val="99"/>
    <w:semiHidden/>
    <w:unhideWhenUsed/>
    <w:qFormat/>
    <w:rPr>
      <w:lang w:val="de-DE" w:eastAsia="de-DE"/>
    </w:rPr>
  </w:style>
  <w:style w:type="character" w:customStyle="1" w:styleId="TekstkomentarzaZnak">
    <w:name w:val="Tekst komentarza Znak"/>
    <w:basedOn w:val="Domylnaczcionkaakapitu"/>
    <w:link w:val="Tekstkomentarza"/>
    <w:uiPriority w:val="99"/>
    <w:semiHidden/>
    <w:qFormat/>
    <w:rPr>
      <w:lang w:val="de-DE" w:eastAsia="de-DE"/>
    </w:rPr>
  </w:style>
  <w:style w:type="character" w:styleId="Uwydatnienie">
    <w:name w:val="Emphasis"/>
    <w:basedOn w:val="Domylnaczcionkaakapitu"/>
    <w:qFormat/>
    <w:rPr>
      <w:i/>
      <w:iCs/>
    </w:rPr>
  </w:style>
  <w:style w:type="character" w:styleId="Odwoanieprzypisukocowego">
    <w:name w:val="endnote reference"/>
    <w:uiPriority w:val="99"/>
    <w:semiHidden/>
    <w:unhideWhenUsed/>
    <w:qFormat/>
    <w:rPr>
      <w:vertAlign w:val="superscript"/>
    </w:rPr>
  </w:style>
  <w:style w:type="paragraph" w:styleId="Tekstprzypisukocowego">
    <w:name w:val="endnote text"/>
    <w:link w:val="TekstprzypisukocowegoZnak"/>
    <w:uiPriority w:val="99"/>
    <w:semiHidden/>
    <w:unhideWhenUsed/>
    <w:qFormat/>
    <w:rPr>
      <w:rFonts w:ascii="Times New Roman" w:eastAsia="Times New Roman" w:hAnsi="Times New Roman" w:cs="Times New Roman"/>
    </w:rPr>
  </w:style>
  <w:style w:type="character" w:customStyle="1" w:styleId="TekstprzypisukocowegoZnak">
    <w:name w:val="Tekst przypisu końcowego Znak"/>
    <w:link w:val="Tekstprzypisukocowego"/>
    <w:uiPriority w:val="99"/>
    <w:semiHidden/>
    <w:unhideWhenUsed/>
    <w:qFormat/>
    <w:rPr>
      <w:sz w:val="20"/>
      <w:szCs w:val="20"/>
    </w:rPr>
  </w:style>
  <w:style w:type="character" w:styleId="UyteHipercze">
    <w:name w:val="FollowedHyperlink"/>
    <w:basedOn w:val="Domylnaczcionkaakapitu"/>
    <w:uiPriority w:val="99"/>
    <w:unhideWhenUsed/>
    <w:qFormat/>
    <w:rPr>
      <w:color w:val="954F72" w:themeColor="followedHyperlink"/>
      <w:u w:val="single"/>
    </w:rPr>
  </w:style>
  <w:style w:type="paragraph" w:styleId="Stopka">
    <w:name w:val="footer"/>
    <w:basedOn w:val="Normalny"/>
    <w:link w:val="StopkaZnak"/>
    <w:uiPriority w:val="99"/>
    <w:unhideWhenUsed/>
    <w:qFormat/>
    <w:pPr>
      <w:tabs>
        <w:tab w:val="center" w:pos="4153"/>
        <w:tab w:val="right" w:pos="8306"/>
      </w:tabs>
      <w:snapToGrid w:val="0"/>
    </w:pPr>
    <w:rPr>
      <w:sz w:val="18"/>
      <w:szCs w:val="18"/>
    </w:rPr>
  </w:style>
  <w:style w:type="character" w:customStyle="1" w:styleId="StopkaZnak">
    <w:name w:val="Stopka Znak"/>
    <w:link w:val="Stopka"/>
    <w:uiPriority w:val="99"/>
    <w:qFormat/>
    <w:rPr>
      <w:rFonts w:ascii="Times New Roman" w:hAnsi="Times New Roman"/>
      <w:sz w:val="18"/>
      <w:szCs w:val="18"/>
      <w:lang w:val="en-US" w:eastAsia="en-US"/>
    </w:rPr>
  </w:style>
  <w:style w:type="character" w:styleId="Odwoanieprzypisudolnego">
    <w:name w:val="footnote reference"/>
    <w:uiPriority w:val="99"/>
    <w:semiHidden/>
    <w:unhideWhenUsed/>
    <w:qFormat/>
    <w:rPr>
      <w:vertAlign w:val="superscript"/>
    </w:rPr>
  </w:style>
  <w:style w:type="paragraph" w:styleId="Tekstprzypisudolnego">
    <w:name w:val="footnote text"/>
    <w:link w:val="TekstprzypisudolnegoZnak"/>
    <w:uiPriority w:val="99"/>
    <w:semiHidden/>
    <w:unhideWhenUsed/>
    <w:qFormat/>
    <w:rPr>
      <w:rFonts w:ascii="Times New Roman" w:eastAsia="Times New Roman" w:hAnsi="Times New Roman" w:cs="Times New Roman"/>
    </w:rPr>
  </w:style>
  <w:style w:type="character" w:customStyle="1" w:styleId="TekstprzypisudolnegoZnak">
    <w:name w:val="Tekst przypisu dolnego Znak"/>
    <w:link w:val="Tekstprzypisudolnego"/>
    <w:uiPriority w:val="99"/>
    <w:semiHidden/>
    <w:unhideWhenUsed/>
    <w:qFormat/>
    <w:rPr>
      <w:sz w:val="20"/>
      <w:szCs w:val="20"/>
    </w:rPr>
  </w:style>
  <w:style w:type="paragraph" w:styleId="Nagwek">
    <w:name w:val="header"/>
    <w:basedOn w:val="Normalny"/>
    <w:link w:val="NagwekZnak"/>
    <w:uiPriority w:val="99"/>
    <w:unhideWhenUsed/>
    <w:qFormat/>
    <w:pPr>
      <w:tabs>
        <w:tab w:val="center" w:pos="4153"/>
        <w:tab w:val="right" w:pos="8306"/>
      </w:tabs>
      <w:snapToGrid w:val="0"/>
    </w:pPr>
    <w:rPr>
      <w:sz w:val="18"/>
      <w:szCs w:val="18"/>
    </w:rPr>
  </w:style>
  <w:style w:type="character" w:customStyle="1" w:styleId="NagwekZnak">
    <w:name w:val="Nagłówek Znak"/>
    <w:link w:val="Nagwek"/>
    <w:uiPriority w:val="99"/>
    <w:qFormat/>
    <w:rPr>
      <w:rFonts w:ascii="Times New Roman" w:hAnsi="Times New Roman"/>
      <w:sz w:val="18"/>
      <w:szCs w:val="18"/>
      <w:lang w:val="en-US" w:eastAsia="en-US"/>
    </w:rPr>
  </w:style>
  <w:style w:type="character" w:styleId="Hipercze">
    <w:name w:val="Hyperlink"/>
    <w:uiPriority w:val="99"/>
    <w:unhideWhenUsed/>
    <w:qFormat/>
    <w:rPr>
      <w:color w:val="0563C1"/>
      <w:u w:val="single"/>
    </w:rPr>
  </w:style>
  <w:style w:type="paragraph" w:styleId="Listapunktowana">
    <w:name w:val="List Bullet"/>
    <w:basedOn w:val="Normalny"/>
    <w:uiPriority w:val="99"/>
    <w:semiHidden/>
    <w:unhideWhenUsed/>
    <w:qFormat/>
    <w:pPr>
      <w:numPr>
        <w:numId w:val="1"/>
      </w:numPr>
    </w:pPr>
  </w:style>
  <w:style w:type="paragraph" w:styleId="NormalnyWeb">
    <w:name w:val="Normal (Web)"/>
    <w:basedOn w:val="Normalny"/>
    <w:uiPriority w:val="99"/>
    <w:unhideWhenUsed/>
    <w:qFormat/>
    <w:pPr>
      <w:spacing w:before="100" w:beforeAutospacing="1" w:after="100" w:afterAutospacing="1"/>
    </w:pPr>
    <w:rPr>
      <w:sz w:val="24"/>
      <w:szCs w:val="24"/>
    </w:rPr>
  </w:style>
  <w:style w:type="character" w:styleId="Pogrubienie">
    <w:name w:val="Strong"/>
    <w:basedOn w:val="Domylnaczcionkaakapitu"/>
    <w:uiPriority w:val="22"/>
    <w:qFormat/>
    <w:rPr>
      <w:b/>
      <w:bCs/>
    </w:rPr>
  </w:style>
  <w:style w:type="paragraph" w:styleId="Podtytu">
    <w:name w:val="Subtitle"/>
    <w:basedOn w:val="Normalny"/>
    <w:uiPriority w:val="11"/>
    <w:qFormat/>
    <w:pPr>
      <w:spacing w:before="240" w:after="60" w:line="312" w:lineRule="auto"/>
      <w:jc w:val="center"/>
      <w:outlineLvl w:val="1"/>
    </w:pPr>
  </w:style>
  <w:style w:type="table" w:styleId="Tabela-Siatka">
    <w:name w:val="Table Grid"/>
    <w:basedOn w:val="Standardowy"/>
    <w:qFormat/>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uiPriority w:val="10"/>
    <w:qFormat/>
    <w:pPr>
      <w:adjustRightInd w:val="0"/>
      <w:spacing w:line="480" w:lineRule="auto"/>
      <w:jc w:val="center"/>
      <w:outlineLvl w:val="0"/>
    </w:pPr>
    <w:rPr>
      <w:rFonts w:ascii="Times New Roman" w:eastAsia="DengXian" w:hAnsi="Times New Roman" w:cs="Times New Roman"/>
      <w:b/>
      <w:sz w:val="24"/>
    </w:rPr>
  </w:style>
  <w:style w:type="paragraph" w:customStyle="1" w:styleId="Pogrubienie1">
    <w:name w:val="Pogrubienie1"/>
    <w:qFormat/>
    <w:rPr>
      <w:rFonts w:ascii="Times New Roman" w:eastAsia="Times New Roman" w:hAnsi="Times New Roman" w:cs="Times New Roman"/>
      <w:b/>
      <w:bCs/>
    </w:rPr>
  </w:style>
  <w:style w:type="paragraph" w:styleId="Akapitzlist">
    <w:name w:val="List Paragraph"/>
    <w:uiPriority w:val="34"/>
    <w:qFormat/>
    <w:rPr>
      <w:rFonts w:ascii="Times New Roman" w:eastAsia="Times New Roman" w:hAnsi="Times New Roman" w:cs="Times New Roman"/>
    </w:rPr>
  </w:style>
  <w:style w:type="character" w:customStyle="1" w:styleId="Nierozpoznanawzmianka1">
    <w:name w:val="Nierozpoznana wzmianka1"/>
    <w:basedOn w:val="Domylnaczcionkaakapitu"/>
    <w:uiPriority w:val="99"/>
    <w:semiHidden/>
    <w:unhideWhenUsed/>
    <w:qFormat/>
    <w:rPr>
      <w:color w:val="605E5C"/>
      <w:shd w:val="clear" w:color="auto" w:fill="E1DFDD"/>
    </w:rPr>
  </w:style>
  <w:style w:type="paragraph" w:customStyle="1" w:styleId="c-bibliographic-informationcitation">
    <w:name w:val="c-bibliographic-information__citation"/>
    <w:basedOn w:val="Normalny"/>
    <w:uiPriority w:val="99"/>
    <w:qFormat/>
    <w:pPr>
      <w:spacing w:before="100" w:beforeAutospacing="1" w:after="100" w:afterAutospacing="1"/>
    </w:pPr>
    <w:rPr>
      <w:sz w:val="24"/>
      <w:szCs w:val="24"/>
    </w:rPr>
  </w:style>
  <w:style w:type="character" w:customStyle="1" w:styleId="apple-converted-space">
    <w:name w:val="apple-converted-space"/>
    <w:basedOn w:val="Domylnaczcionkaakapitu"/>
    <w:qFormat/>
  </w:style>
  <w:style w:type="table" w:customStyle="1" w:styleId="Tabelalisty6kolorowa1">
    <w:name w:val="Tabela listy 6 — kolorowa1"/>
    <w:basedOn w:val="Standardowy"/>
    <w:uiPriority w:val="51"/>
    <w:qFormat/>
    <w:rPr>
      <w:rFonts w:asciiTheme="minorHAnsi" w:eastAsiaTheme="minorHAnsi" w:hAnsiTheme="minorHAnsi" w:cstheme="minorBidi"/>
      <w:color w:val="000000" w:themeColor="text1"/>
      <w:kern w:val="2"/>
      <w:sz w:val="24"/>
      <w:szCs w:val="24"/>
      <w:lang w:eastAsia="en-US"/>
      <w14:ligatures w14:val="standardContextual"/>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uichip-label">
    <w:name w:val="muichip-label"/>
    <w:basedOn w:val="Domylnaczcionkaakapitu"/>
    <w:qFormat/>
  </w:style>
  <w:style w:type="character" w:customStyle="1" w:styleId="muibox-root">
    <w:name w:val="muibox-root"/>
    <w:basedOn w:val="Domylnaczcionkaakapitu"/>
    <w:qFormat/>
  </w:style>
  <w:style w:type="character" w:customStyle="1" w:styleId="oe-word">
    <w:name w:val="oe-word"/>
    <w:basedOn w:val="Domylnaczcionkaakapitu"/>
    <w:qFormat/>
  </w:style>
  <w:style w:type="paragraph" w:customStyle="1" w:styleId="isselectedend">
    <w:name w:val="isselectedend"/>
    <w:basedOn w:val="Normalny"/>
    <w:qFormat/>
    <w:pPr>
      <w:spacing w:before="100" w:beforeAutospacing="1" w:after="100" w:afterAutospacing="1"/>
    </w:pPr>
    <w:rPr>
      <w:sz w:val="24"/>
      <w:szCs w:val="24"/>
    </w:rPr>
  </w:style>
  <w:style w:type="table" w:customStyle="1" w:styleId="Zwykatabela21">
    <w:name w:val="Zwykła tabela 21"/>
    <w:basedOn w:val="Standardowy"/>
    <w:uiPriority w:val="42"/>
    <w:qFormat/>
    <w:rPr>
      <w:rFonts w:asciiTheme="minorHAnsi" w:eastAsiaTheme="minorHAnsi" w:hAnsiTheme="minorHAnsi" w:cstheme="minorBidi"/>
      <w:sz w:val="24"/>
      <w:szCs w:val="24"/>
      <w:lang w:eastAsia="en-US"/>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Bibliografia1">
    <w:name w:val="Bibliografia1"/>
    <w:basedOn w:val="Normalny"/>
    <w:next w:val="Normalny"/>
    <w:uiPriority w:val="37"/>
    <w:unhideWhenUsed/>
    <w:qFormat/>
    <w:pPr>
      <w:tabs>
        <w:tab w:val="left" w:pos="260"/>
      </w:tabs>
      <w:spacing w:after="240"/>
      <w:ind w:left="264" w:hanging="264"/>
    </w:pPr>
    <w:rPr>
      <w:sz w:val="24"/>
      <w:szCs w:val="24"/>
    </w:rPr>
  </w:style>
  <w:style w:type="paragraph" w:customStyle="1" w:styleId="ManuscriptTable">
    <w:name w:val="Manuscript Table"/>
    <w:qFormat/>
    <w:rPr>
      <w:rFonts w:ascii="Times New Roman" w:eastAsia="Times New Roman" w:hAnsi="Times New Roman" w:cstheme="minorBidi"/>
      <w:sz w:val="16"/>
      <w:szCs w:val="22"/>
      <w:lang w:val="en-US" w:eastAsia="en-US"/>
    </w:rPr>
  </w:style>
  <w:style w:type="character" w:customStyle="1" w:styleId="TekstpodstawowyZnak">
    <w:name w:val="Tekst podstawowy Znak"/>
    <w:basedOn w:val="Domylnaczcionkaakapitu"/>
    <w:uiPriority w:val="99"/>
    <w:qFormat/>
    <w:rPr>
      <w:rFonts w:cstheme="minorBidi"/>
      <w:sz w:val="24"/>
      <w:szCs w:val="22"/>
      <w:lang w:val="en-GB" w:eastAsia="en-US"/>
    </w:rPr>
  </w:style>
  <w:style w:type="paragraph" w:customStyle="1" w:styleId="p1">
    <w:name w:val="p1"/>
    <w:basedOn w:val="Normalny"/>
    <w:qFormat/>
    <w:rPr>
      <w:color w:val="000000"/>
      <w:sz w:val="18"/>
      <w:szCs w:val="18"/>
    </w:rPr>
  </w:style>
  <w:style w:type="character" w:customStyle="1" w:styleId="s1">
    <w:name w:val="s1"/>
    <w:basedOn w:val="Domylnaczcionkaakapitu"/>
    <w:qFormat/>
    <w:rPr>
      <w:rFonts w:ascii="Times New Roman" w:hAnsi="Times New Roman" w:cs="Times New Roman" w:hint="default"/>
      <w:sz w:val="14"/>
      <w:szCs w:val="14"/>
    </w:rPr>
  </w:style>
  <w:style w:type="table" w:customStyle="1" w:styleId="Siatkatabelijasna1">
    <w:name w:val="Siatka tabeli — jasna1"/>
    <w:basedOn w:val="Standardowy"/>
    <w:uiPriority w:val="40"/>
    <w:qFormat/>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andard">
    <w:name w:val="Standard"/>
    <w:qFormat/>
    <w:pPr>
      <w:suppressAutoHyphens/>
      <w:autoSpaceDN w:val="0"/>
      <w:spacing w:after="160" w:line="276" w:lineRule="auto"/>
    </w:pPr>
    <w:rPr>
      <w:rFonts w:ascii="Aptos" w:eastAsia="Aptos" w:hAnsi="Aptos" w:cs="Tahoma"/>
      <w:kern w:val="3"/>
      <w:sz w:val="24"/>
      <w:szCs w:val="24"/>
      <w:lang w:eastAsia="en-US"/>
    </w:rPr>
  </w:style>
  <w:style w:type="character" w:customStyle="1" w:styleId="Internetlink">
    <w:name w:val="Internet link"/>
    <w:basedOn w:val="Domylnaczcionkaakapitu"/>
    <w:qFormat/>
    <w:rPr>
      <w:color w:val="467886"/>
      <w:u w:val="single" w:color="000000"/>
    </w:rPr>
  </w:style>
  <w:style w:type="paragraph" w:customStyle="1" w:styleId="Textbody">
    <w:name w:val="Text body"/>
    <w:basedOn w:val="Standard"/>
    <w:qFormat/>
    <w:pPr>
      <w:spacing w:after="140"/>
      <w:textAlignment w:val="baseline"/>
    </w:pPr>
    <w:rPr>
      <w:rFonts w:ascii="Times New Roman" w:eastAsia="NSimSun" w:hAnsi="Times New Roman" w:cs="Arial"/>
      <w:kern w:val="0"/>
      <w:sz w:val="20"/>
      <w:szCs w:val="20"/>
      <w:lang w:eastAsia="zh-CN" w:bidi="hi-IN"/>
    </w:rPr>
  </w:style>
  <w:style w:type="character" w:customStyle="1" w:styleId="StrongEmphasis">
    <w:name w:val="Strong Emphasis"/>
    <w:qFormat/>
    <w:rPr>
      <w:b/>
      <w:bCs/>
    </w:rPr>
  </w:style>
  <w:style w:type="character" w:styleId="Tekstzastpczy">
    <w:name w:val="Placeholder Text"/>
    <w:basedOn w:val="Domylnaczcionkaakapitu"/>
    <w:uiPriority w:val="99"/>
    <w:semiHidden/>
    <w:qFormat/>
    <w:rPr>
      <w:color w:val="808080"/>
    </w:rPr>
  </w:style>
  <w:style w:type="paragraph" w:customStyle="1" w:styleId="msonormal0">
    <w:name w:val="msonormal"/>
    <w:basedOn w:val="Normalny"/>
    <w:qFormat/>
    <w:pPr>
      <w:spacing w:before="100" w:beforeAutospacing="1" w:after="100" w:afterAutospacing="1"/>
    </w:pPr>
    <w:rPr>
      <w:sz w:val="24"/>
      <w:szCs w:val="24"/>
    </w:rPr>
  </w:style>
  <w:style w:type="paragraph" w:customStyle="1" w:styleId="DomylneA">
    <w:name w:val="Domyślne A"/>
    <w:qFormat/>
    <w:pPr>
      <w:spacing w:before="160" w:line="288" w:lineRule="auto"/>
    </w:pPr>
    <w:rPr>
      <w:rFonts w:ascii="Helvetica Neue" w:eastAsia="Arial Unicode MS" w:hAnsi="Helvetica Neue" w:cs="Arial Unicode MS"/>
      <w:color w:val="000000"/>
      <w:sz w:val="24"/>
      <w:szCs w:val="24"/>
      <w:u w:color="000000"/>
      <w:lang w:val="en-US"/>
    </w:rPr>
  </w:style>
  <w:style w:type="paragraph" w:customStyle="1" w:styleId="Domylne">
    <w:name w:val="Domyślne"/>
    <w:qFormat/>
    <w:pPr>
      <w:spacing w:before="160" w:line="288" w:lineRule="auto"/>
    </w:pPr>
    <w:rPr>
      <w:rFonts w:ascii="Helvetica Neue" w:eastAsia="Arial Unicode MS" w:hAnsi="Helvetica Neue" w:cs="Arial Unicode MS"/>
      <w:color w:val="000000"/>
      <w:sz w:val="24"/>
      <w:szCs w:val="24"/>
    </w:rPr>
  </w:style>
  <w:style w:type="character" w:customStyle="1" w:styleId="Brak">
    <w:name w:val="Brak"/>
    <w:qFormat/>
  </w:style>
  <w:style w:type="character" w:customStyle="1" w:styleId="Hyperlink0">
    <w:name w:val="Hyperlink.0"/>
    <w:basedOn w:val="Brak"/>
    <w:qFormat/>
    <w:rPr>
      <w:color w:val="0563C1"/>
      <w:u w:val="single" w:color="0563C1"/>
    </w:rPr>
  </w:style>
  <w:style w:type="character" w:customStyle="1" w:styleId="Hyperlink1">
    <w:name w:val="Hyperlink.1"/>
    <w:basedOn w:val="Hipercze"/>
    <w:qFormat/>
    <w:rPr>
      <w:color w:val="0563C1"/>
      <w:u w:val="single" w:color="0563C1"/>
    </w:rPr>
  </w:style>
  <w:style w:type="table" w:customStyle="1" w:styleId="TableNormal1">
    <w:name w:val="Table Normal1"/>
    <w:qFormat/>
    <w:rPr>
      <w:rFonts w:eastAsia="Arial Unicode MS"/>
    </w:rPr>
    <w:tblPr>
      <w:tblCellMar>
        <w:top w:w="0" w:type="dxa"/>
        <w:left w:w="0" w:type="dxa"/>
        <w:bottom w:w="0" w:type="dxa"/>
        <w:right w:w="0" w:type="dxa"/>
      </w:tblCellMar>
    </w:tblPr>
  </w:style>
  <w:style w:type="paragraph" w:customStyle="1" w:styleId="Nagwekistopka">
    <w:name w:val="Nagłówek i stopka"/>
    <w:qFormat/>
    <w:pPr>
      <w:tabs>
        <w:tab w:val="right" w:pos="9020"/>
      </w:tabs>
    </w:pPr>
    <w:rPr>
      <w:rFonts w:ascii="Helvetica Neue" w:eastAsia="Arial Unicode MS" w:hAnsi="Helvetica Neue" w:cs="Arial Unicode MS"/>
      <w:color w:val="000000"/>
      <w:sz w:val="24"/>
      <w:szCs w:val="24"/>
    </w:rPr>
  </w:style>
  <w:style w:type="paragraph" w:customStyle="1" w:styleId="Tre">
    <w:name w:val="Treść"/>
    <w:qFormat/>
    <w:pPr>
      <w:spacing w:line="276" w:lineRule="auto"/>
    </w:pPr>
    <w:rPr>
      <w:rFonts w:eastAsia="Arial Unicode MS" w:cs="Arial Unicode MS"/>
      <w:color w:val="000000"/>
      <w:sz w:val="22"/>
      <w:szCs w:val="22"/>
      <w:u w:color="000000"/>
    </w:rPr>
  </w:style>
  <w:style w:type="character" w:customStyle="1" w:styleId="Hyperlink2">
    <w:name w:val="Hyperlink.2"/>
    <w:basedOn w:val="Brak"/>
    <w:qFormat/>
    <w:rPr>
      <w:rFonts w:ascii="Times New Roman" w:eastAsia="Times New Roman" w:hAnsi="Times New Roman" w:cs="Times New Roman"/>
      <w:color w:val="205493"/>
      <w:sz w:val="24"/>
      <w:szCs w:val="24"/>
      <w:u w:val="single" w:color="205493"/>
      <w:shd w:val="clear" w:color="auto" w:fill="FFFFFF"/>
    </w:rPr>
  </w:style>
  <w:style w:type="character" w:customStyle="1" w:styleId="Hyperlink3">
    <w:name w:val="Hyperlink.3"/>
    <w:basedOn w:val="Brak"/>
    <w:qFormat/>
    <w:rPr>
      <w:rFonts w:ascii="Times New Roman" w:eastAsia="Times New Roman" w:hAnsi="Times New Roman" w:cs="Times New Roman"/>
      <w:color w:val="0071BC"/>
      <w:sz w:val="24"/>
      <w:szCs w:val="24"/>
      <w:u w:color="0071BC"/>
      <w:shd w:val="clear" w:color="auto" w:fill="FFFFFF"/>
    </w:rPr>
  </w:style>
  <w:style w:type="character" w:customStyle="1" w:styleId="Hyperlink4">
    <w:name w:val="Hyperlink.4"/>
    <w:basedOn w:val="Brak"/>
    <w:qFormat/>
    <w:rPr>
      <w:rFonts w:ascii="Times New Roman" w:eastAsia="Times New Roman" w:hAnsi="Times New Roman" w:cs="Times New Roman"/>
      <w:color w:val="1155CC"/>
      <w:sz w:val="24"/>
      <w:szCs w:val="24"/>
      <w:u w:val="single" w:color="1155CC"/>
      <w:shd w:val="clear" w:color="auto" w:fill="FFFFFF"/>
    </w:rPr>
  </w:style>
  <w:style w:type="character" w:customStyle="1" w:styleId="Hyperlink5">
    <w:name w:val="Hyperlink.5"/>
    <w:basedOn w:val="Brak"/>
    <w:qFormat/>
    <w:rPr>
      <w:rFonts w:ascii="Times New Roman" w:eastAsia="Times New Roman" w:hAnsi="Times New Roman" w:cs="Times New Roman"/>
      <w:color w:val="005EA2"/>
      <w:sz w:val="24"/>
      <w:szCs w:val="24"/>
      <w:u w:val="single" w:color="005EA2"/>
      <w:shd w:val="clear" w:color="auto" w:fill="FFFFFF"/>
    </w:rPr>
  </w:style>
  <w:style w:type="character" w:customStyle="1" w:styleId="Nierozpoznanawzmianka2">
    <w:name w:val="Nierozpoznana wzmianka2"/>
    <w:basedOn w:val="Domylnaczcionkaakapitu"/>
    <w:uiPriority w:val="99"/>
    <w:semiHidden/>
    <w:unhideWhenUsed/>
    <w:qFormat/>
    <w:rPr>
      <w:color w:val="605E5C"/>
      <w:shd w:val="clear" w:color="auto" w:fill="E1DFDD"/>
    </w:rPr>
  </w:style>
  <w:style w:type="character" w:customStyle="1" w:styleId="czeinternetowe">
    <w:name w:val="Łącze internetowe"/>
    <w:basedOn w:val="Domylnaczcionkaakapitu"/>
    <w:uiPriority w:val="99"/>
    <w:semiHidden/>
    <w:qFormat/>
    <w:rPr>
      <w:rFonts w:ascii="Times New Roman" w:hAnsi="Times New Roman" w:cs="Times New Roman"/>
      <w:color w:val="0000FF"/>
      <w:u w:val="single"/>
    </w:rPr>
  </w:style>
  <w:style w:type="paragraph" w:customStyle="1" w:styleId="Zawartotabeli">
    <w:name w:val="Zawartość tabeli"/>
    <w:basedOn w:val="Normalny"/>
    <w:qFormat/>
    <w:pPr>
      <w:widowControl w:val="0"/>
      <w:suppressLineNumbers/>
    </w:pPr>
  </w:style>
  <w:style w:type="paragraph" w:customStyle="1" w:styleId="LO-normal">
    <w:name w:val="LO-normal"/>
    <w:qFormat/>
    <w:pPr>
      <w:spacing w:line="276" w:lineRule="auto"/>
    </w:pPr>
    <w:rPr>
      <w:sz w:val="24"/>
      <w:szCs w:val="22"/>
    </w:rPr>
  </w:style>
  <w:style w:type="character" w:customStyle="1" w:styleId="ListLabel1">
    <w:name w:val="ListLabel 1"/>
    <w:qFormat/>
    <w:rPr>
      <w:rFonts w:ascii="Times New Roman" w:eastAsia="Times New Roman" w:hAnsi="Times New Roman" w:cs="Times New Roman"/>
      <w:sz w:val="24"/>
      <w:szCs w:val="24"/>
      <w:lang w:val="en-GB"/>
    </w:rPr>
  </w:style>
  <w:style w:type="character" w:customStyle="1" w:styleId="ListLabel2">
    <w:name w:val="ListLabel 2"/>
    <w:qFormat/>
    <w:rPr>
      <w:color w:val="0000FF"/>
      <w:szCs w:val="24"/>
      <w:u w:val="single"/>
    </w:rPr>
  </w:style>
  <w:style w:type="character" w:customStyle="1" w:styleId="ListLabel3">
    <w:name w:val="ListLabel 3"/>
    <w:qFormat/>
    <w:rPr>
      <w:color w:val="0000FF"/>
      <w:szCs w:val="24"/>
      <w:u w:val="single"/>
      <w:lang w:val="de-DE"/>
    </w:rPr>
  </w:style>
  <w:style w:type="character" w:customStyle="1" w:styleId="Nierozpoznanawzmianka3">
    <w:name w:val="Nierozpoznana wzmianka3"/>
    <w:basedOn w:val="Domylnaczcionkaakapitu"/>
    <w:uiPriority w:val="99"/>
    <w:semiHidden/>
    <w:unhideWhenUsed/>
    <w:qFormat/>
    <w:rPr>
      <w:color w:val="605E5C"/>
      <w:shd w:val="clear" w:color="auto" w:fill="E1DFDD"/>
    </w:rPr>
  </w:style>
  <w:style w:type="character" w:customStyle="1" w:styleId="Nierozpoznanawzmianka4">
    <w:name w:val="Nierozpoznana wzmianka4"/>
    <w:basedOn w:val="Domylnaczcionkaakapitu"/>
    <w:uiPriority w:val="99"/>
    <w:semiHidden/>
    <w:unhideWhenUsed/>
    <w:qFormat/>
    <w:rPr>
      <w:color w:val="605E5C"/>
      <w:shd w:val="clear" w:color="auto" w:fill="E1DFDD"/>
    </w:rPr>
  </w:style>
  <w:style w:type="paragraph" w:customStyle="1" w:styleId="Normal1">
    <w:name w:val="Normal1"/>
    <w:qFormat/>
    <w:pPr>
      <w:spacing w:before="100" w:beforeAutospacing="1" w:after="100" w:afterAutospacing="1" w:line="273" w:lineRule="auto"/>
    </w:pPr>
    <w:rPr>
      <w:rFonts w:eastAsia="Times New Roman"/>
      <w:sz w:val="24"/>
      <w:szCs w:val="24"/>
    </w:rPr>
  </w:style>
  <w:style w:type="character" w:customStyle="1" w:styleId="15">
    <w:name w:val="15"/>
    <w:basedOn w:val="Domylnaczcionkaakapitu"/>
    <w:qFormat/>
    <w:rPr>
      <w:rFonts w:ascii="Calibri" w:hAnsi="Calibri" w:cs="Calibri" w:hint="default"/>
      <w:color w:val="0000FF"/>
      <w:u w:val="single"/>
    </w:rPr>
  </w:style>
  <w:style w:type="table" w:customStyle="1" w:styleId="TableNormal2">
    <w:name w:val="Table Normal2"/>
    <w:semiHidden/>
    <w:qFormat/>
    <w:tblPr>
      <w:tblCellMar>
        <w:top w:w="0" w:type="dxa"/>
        <w:left w:w="0" w:type="dxa"/>
        <w:bottom w:w="0" w:type="dxa"/>
        <w:right w:w="0" w:type="dxa"/>
      </w:tblCellMar>
    </w:tblPr>
  </w:style>
  <w:style w:type="character" w:customStyle="1" w:styleId="Nierozpoznanawzmianka5">
    <w:name w:val="Nierozpoznana wzmianka5"/>
    <w:basedOn w:val="Domylnaczcionkaakapitu"/>
    <w:uiPriority w:val="99"/>
    <w:semiHidden/>
    <w:unhideWhenUsed/>
    <w:qFormat/>
    <w:rPr>
      <w:color w:val="605E5C"/>
      <w:shd w:val="clear" w:color="auto" w:fill="E1DFDD"/>
    </w:rPr>
  </w:style>
  <w:style w:type="table" w:customStyle="1" w:styleId="Style11">
    <w:name w:val="_Style 11"/>
    <w:basedOn w:val="Standardowy"/>
    <w:qFormat/>
    <w:tblPr>
      <w:tblCellMar>
        <w:left w:w="0" w:type="dxa"/>
        <w:right w:w="0" w:type="dxa"/>
      </w:tblCellMar>
    </w:tblPr>
  </w:style>
  <w:style w:type="table" w:customStyle="1" w:styleId="Style10">
    <w:name w:val="_Style 10"/>
    <w:basedOn w:val="Standardowy"/>
    <w:qFormat/>
    <w:tblPr>
      <w:tblCellMar>
        <w:left w:w="0" w:type="dxa"/>
        <w:right w:w="0" w:type="dxa"/>
      </w:tblCellMar>
    </w:tblPr>
  </w:style>
  <w:style w:type="character" w:customStyle="1" w:styleId="Nierozpoznanawzmianka6">
    <w:name w:val="Nierozpoznana wzmianka6"/>
    <w:basedOn w:val="Domylnaczcionkaakapitu"/>
    <w:uiPriority w:val="99"/>
    <w:semiHidden/>
    <w:unhideWhenUsed/>
    <w:qFormat/>
    <w:rPr>
      <w:color w:val="605E5C"/>
      <w:shd w:val="clear" w:color="auto" w:fill="E1DFDD"/>
    </w:rPr>
  </w:style>
  <w:style w:type="table" w:customStyle="1" w:styleId="TableNormal3">
    <w:name w:val="Table Normal3"/>
    <w:semiHidden/>
    <w:qFormat/>
    <w:tblPr>
      <w:tblCellMar>
        <w:top w:w="0" w:type="dxa"/>
        <w:left w:w="0" w:type="dxa"/>
        <w:bottom w:w="0" w:type="dxa"/>
        <w:right w:w="0" w:type="dxa"/>
      </w:tblCellMar>
    </w:tblPr>
  </w:style>
  <w:style w:type="character" w:customStyle="1" w:styleId="Nierozpoznanawzmianka7">
    <w:name w:val="Nierozpoznana wzmianka7"/>
    <w:basedOn w:val="Domylnaczcionkaakapitu"/>
    <w:uiPriority w:val="99"/>
    <w:semiHidden/>
    <w:unhideWhenUsed/>
    <w:qFormat/>
    <w:rPr>
      <w:color w:val="605E5C"/>
      <w:shd w:val="clear" w:color="auto" w:fill="E1DFDD"/>
    </w:rPr>
  </w:style>
  <w:style w:type="table" w:customStyle="1" w:styleId="TableNormal11">
    <w:name w:val="Table Normal11"/>
    <w:basedOn w:val="Standardowy"/>
    <w:qFormat/>
    <w:rPr>
      <w:rFonts w:eastAsia="Arial Unicode MS"/>
    </w:rPr>
    <w:tblPr>
      <w:tblCellMar>
        <w:left w:w="0" w:type="dxa"/>
        <w:right w:w="0" w:type="dxa"/>
      </w:tblCellMar>
    </w:tblPr>
  </w:style>
  <w:style w:type="character" w:customStyle="1" w:styleId="Nierozpoznanawzmianka8">
    <w:name w:val="Nierozpoznana wzmianka8"/>
    <w:basedOn w:val="Domylnaczcionkaakapitu"/>
    <w:uiPriority w:val="99"/>
    <w:semiHidden/>
    <w:unhideWhenUsed/>
    <w:qFormat/>
    <w:rPr>
      <w:color w:val="605E5C"/>
      <w:shd w:val="clear" w:color="auto" w:fill="E1DFDD"/>
    </w:rPr>
  </w:style>
  <w:style w:type="character" w:customStyle="1" w:styleId="Nierozpoznanawzmianka9">
    <w:name w:val="Nierozpoznana wzmianka9"/>
    <w:basedOn w:val="Domylnaczcionkaakapitu"/>
    <w:uiPriority w:val="99"/>
    <w:semiHidden/>
    <w:unhideWhenUsed/>
    <w:qFormat/>
    <w:rPr>
      <w:color w:val="605E5C"/>
      <w:shd w:val="clear" w:color="auto" w:fill="E1DFDD"/>
    </w:rPr>
  </w:style>
  <w:style w:type="character" w:customStyle="1" w:styleId="Nierozpoznanawzmianka10">
    <w:name w:val="Nierozpoznana wzmianka10"/>
    <w:basedOn w:val="Domylnaczcionkaakapitu"/>
    <w:uiPriority w:val="99"/>
    <w:semiHidden/>
    <w:unhideWhenUsed/>
    <w:qFormat/>
    <w:rPr>
      <w:color w:val="605E5C"/>
      <w:shd w:val="clear" w:color="auto" w:fill="E1DFDD"/>
    </w:rPr>
  </w:style>
  <w:style w:type="paragraph" w:customStyle="1" w:styleId="Normalny1">
    <w:name w:val="Normalny1"/>
    <w:qFormat/>
    <w:pPr>
      <w:spacing w:line="273" w:lineRule="auto"/>
    </w:pPr>
    <w:rPr>
      <w:rFonts w:eastAsia="Times New Roman"/>
      <w:sz w:val="24"/>
      <w:szCs w:val="24"/>
    </w:rPr>
  </w:style>
  <w:style w:type="paragraph" w:customStyle="1" w:styleId="Akapitzlist1">
    <w:name w:val="Akapit z listą1"/>
    <w:basedOn w:val="Normalny"/>
    <w:qFormat/>
    <w:pPr>
      <w:spacing w:before="100" w:beforeAutospacing="1" w:after="100" w:afterAutospacing="1" w:line="273" w:lineRule="auto"/>
      <w:contextualSpacing/>
    </w:pPr>
    <w:rPr>
      <w:rFonts w:ascii="Arial" w:hAnsi="Arial" w:cs="Arial"/>
      <w:sz w:val="24"/>
      <w:szCs w:val="24"/>
    </w:rPr>
  </w:style>
  <w:style w:type="paragraph" w:customStyle="1" w:styleId="Normalny2">
    <w:name w:val="Normalny2"/>
    <w:qFormat/>
    <w:pPr>
      <w:spacing w:before="100" w:beforeAutospacing="1" w:after="100" w:afterAutospacing="1" w:line="256" w:lineRule="auto"/>
    </w:pPr>
    <w:rPr>
      <w:rFonts w:ascii="Calibri" w:eastAsia="Times New Roman" w:hAnsi="Calibri" w:cs="Times New Roman"/>
      <w:sz w:val="24"/>
      <w:szCs w:val="24"/>
    </w:rPr>
  </w:style>
  <w:style w:type="paragraph" w:customStyle="1" w:styleId="Akapitzlist2">
    <w:name w:val="Akapit z listą2"/>
    <w:basedOn w:val="Normalny"/>
    <w:qFormat/>
    <w:pPr>
      <w:spacing w:before="100" w:beforeAutospacing="1" w:after="100" w:afterAutospacing="1" w:line="256" w:lineRule="auto"/>
      <w:contextualSpacing/>
    </w:pPr>
    <w:rPr>
      <w:rFonts w:ascii="Calibri" w:hAnsi="Calibri"/>
      <w:sz w:val="24"/>
      <w:szCs w:val="24"/>
    </w:rPr>
  </w:style>
  <w:style w:type="paragraph" w:customStyle="1" w:styleId="Bibliografia2">
    <w:name w:val="Bibliografia2"/>
    <w:basedOn w:val="Normalny"/>
    <w:next w:val="Normalny2"/>
    <w:semiHidden/>
    <w:qFormat/>
    <w:pPr>
      <w:tabs>
        <w:tab w:val="left" w:pos="285"/>
        <w:tab w:val="left" w:pos="31680"/>
      </w:tabs>
      <w:spacing w:before="100" w:beforeAutospacing="1" w:after="100" w:afterAutospacing="1"/>
    </w:pPr>
    <w:rPr>
      <w:rFonts w:ascii="Calibri" w:hAnsi="Calibri"/>
      <w:sz w:val="24"/>
      <w:szCs w:val="24"/>
    </w:rPr>
  </w:style>
  <w:style w:type="paragraph" w:customStyle="1" w:styleId="PreformattedText">
    <w:name w:val="Preformatted Text"/>
    <w:basedOn w:val="Standard"/>
    <w:qFormat/>
    <w:pPr>
      <w:spacing w:after="0" w:line="360" w:lineRule="auto"/>
    </w:pPr>
    <w:rPr>
      <w:rFonts w:ascii="Liberation Mono" w:eastAsia="NSimSun" w:hAnsi="Liberation Mono" w:cs="Liberation Mono"/>
      <w:sz w:val="20"/>
      <w:szCs w:val="20"/>
      <w:lang w:eastAsia="zh-CN" w:bidi="hi-IN"/>
    </w:rPr>
  </w:style>
  <w:style w:type="paragraph" w:customStyle="1" w:styleId="TableContents">
    <w:name w:val="Table Contents"/>
    <w:basedOn w:val="Standard"/>
    <w:qFormat/>
    <w:pPr>
      <w:widowControl w:val="0"/>
      <w:suppressLineNumbers/>
      <w:spacing w:after="0" w:line="240" w:lineRule="auto"/>
    </w:pPr>
    <w:rPr>
      <w:rFonts w:ascii="Liberation Serif" w:eastAsia="NSimSun" w:hAnsi="Liberation Serif" w:cs="Lucida Sans"/>
      <w:lang w:eastAsia="zh-CN" w:bidi="hi-IN"/>
    </w:rPr>
  </w:style>
  <w:style w:type="paragraph" w:customStyle="1" w:styleId="Table">
    <w:name w:val="Table"/>
    <w:basedOn w:val="Legenda"/>
    <w:qFormat/>
    <w:pPr>
      <w:suppressLineNumbers/>
      <w:suppressAutoHyphens/>
      <w:autoSpaceDN w:val="0"/>
      <w:spacing w:before="120" w:after="120"/>
    </w:pPr>
    <w:rPr>
      <w:rFonts w:ascii="Liberation Serif" w:eastAsia="NSimSun" w:hAnsi="Liberation Serif" w:cs="Lucida Sans"/>
      <w:color w:val="auto"/>
      <w:kern w:val="3"/>
      <w:sz w:val="24"/>
      <w:szCs w:val="24"/>
      <w:lang w:eastAsia="zh-CN" w:bidi="hi-IN"/>
    </w:rPr>
  </w:style>
  <w:style w:type="paragraph" w:customStyle="1" w:styleId="Normalny3">
    <w:name w:val="Normalny3"/>
    <w:qFormat/>
    <w:pPr>
      <w:spacing w:before="100" w:beforeAutospacing="1" w:after="100" w:afterAutospacing="1" w:line="273" w:lineRule="auto"/>
    </w:pPr>
    <w:rPr>
      <w:rFonts w:ascii="Cambria" w:eastAsia="Times New Roman" w:hAnsi="Cambria" w:cs="Times New Roman"/>
      <w:sz w:val="24"/>
      <w:szCs w:val="24"/>
    </w:rPr>
  </w:style>
  <w:style w:type="paragraph" w:customStyle="1" w:styleId="Nagwek11">
    <w:name w:val="Nagłówek 11"/>
    <w:basedOn w:val="Normalny"/>
    <w:next w:val="Normalny3"/>
    <w:qFormat/>
    <w:pPr>
      <w:keepNext/>
      <w:keepLines/>
      <w:widowControl w:val="0"/>
      <w:spacing w:before="100" w:beforeAutospacing="1" w:after="100" w:afterAutospacing="1" w:line="273" w:lineRule="auto"/>
    </w:pPr>
    <w:rPr>
      <w:rFonts w:ascii="Calibri" w:hAnsi="Calibri" w:cs="Calibri"/>
      <w:b/>
      <w:bCs/>
      <w:color w:val="366091"/>
      <w:sz w:val="24"/>
      <w:szCs w:val="24"/>
    </w:rPr>
  </w:style>
  <w:style w:type="paragraph" w:customStyle="1" w:styleId="Nagwek21">
    <w:name w:val="Nagłówek 21"/>
    <w:basedOn w:val="Normalny"/>
    <w:next w:val="Normalny3"/>
    <w:qFormat/>
    <w:pPr>
      <w:keepNext/>
      <w:keepLines/>
      <w:widowControl w:val="0"/>
      <w:spacing w:before="100" w:beforeAutospacing="1" w:after="100" w:afterAutospacing="1" w:line="273" w:lineRule="auto"/>
    </w:pPr>
    <w:rPr>
      <w:rFonts w:ascii="Calibri" w:hAnsi="Calibri" w:cs="Calibri"/>
      <w:b/>
      <w:bCs/>
      <w:color w:val="4F81BD"/>
      <w:sz w:val="24"/>
      <w:szCs w:val="24"/>
    </w:rPr>
  </w:style>
  <w:style w:type="paragraph" w:customStyle="1" w:styleId="Nagwek31">
    <w:name w:val="Nagłówek 31"/>
    <w:basedOn w:val="Normalny"/>
    <w:next w:val="Normalny3"/>
    <w:qFormat/>
    <w:pPr>
      <w:keepNext/>
      <w:keepLines/>
      <w:widowControl w:val="0"/>
      <w:spacing w:before="100" w:beforeAutospacing="1" w:after="100" w:afterAutospacing="1" w:line="273" w:lineRule="auto"/>
    </w:pPr>
    <w:rPr>
      <w:rFonts w:ascii="Calibri" w:hAnsi="Calibri" w:cs="Calibri"/>
      <w:b/>
      <w:bCs/>
      <w:color w:val="4F81BD"/>
      <w:sz w:val="24"/>
      <w:szCs w:val="24"/>
    </w:rPr>
  </w:style>
  <w:style w:type="paragraph" w:customStyle="1" w:styleId="Listapunktowana1">
    <w:name w:val="Lista punktowana1"/>
    <w:next w:val="Normalny"/>
    <w:qFormat/>
    <w:pPr>
      <w:tabs>
        <w:tab w:val="left" w:pos="360"/>
      </w:tabs>
      <w:adjustRightInd w:val="0"/>
      <w:spacing w:line="480" w:lineRule="auto"/>
      <w:ind w:firstLine="720"/>
      <w:contextualSpacing/>
    </w:pPr>
    <w:rPr>
      <w:rFonts w:ascii="Times New Roman" w:eastAsia="Times New Roman" w:hAnsi="Times New Roman" w:cs="Times New Roman"/>
    </w:rPr>
  </w:style>
  <w:style w:type="paragraph" w:customStyle="1" w:styleId="Wykazbibliografii">
    <w:name w:val="Wykaz bibliografii"/>
    <w:next w:val="Normalny"/>
    <w:qFormat/>
    <w:pPr>
      <w:adjustRightInd w:val="0"/>
      <w:spacing w:line="480" w:lineRule="auto"/>
      <w:ind w:left="720" w:hanging="720"/>
    </w:pPr>
    <w:rPr>
      <w:rFonts w:ascii="Times New Roman" w:eastAsia="Times New Roman" w:hAnsi="Times New Roman" w:cs="Times New Roman"/>
    </w:rPr>
  </w:style>
  <w:style w:type="paragraph" w:customStyle="1" w:styleId="Bibliografia3">
    <w:name w:val="Bibliografia3"/>
    <w:next w:val="Normalny"/>
    <w:qFormat/>
    <w:pPr>
      <w:adjustRightInd w:val="0"/>
      <w:spacing w:line="480" w:lineRule="auto"/>
      <w:jc w:val="center"/>
      <w:outlineLvl w:val="0"/>
    </w:pPr>
    <w:rPr>
      <w:rFonts w:ascii="Times New Roman" w:eastAsia="Times New Roman" w:hAnsi="Times New Roman" w:cs="Times New Roman"/>
    </w:rPr>
  </w:style>
  <w:style w:type="paragraph" w:customStyle="1" w:styleId="Podpistabeli">
    <w:name w:val="Podpis tabeli"/>
    <w:next w:val="Normalny"/>
    <w:qFormat/>
    <w:pPr>
      <w:adjustRightInd w:val="0"/>
      <w:spacing w:line="480" w:lineRule="auto"/>
    </w:pPr>
    <w:rPr>
      <w:rFonts w:ascii="Times New Roman" w:eastAsia="Times New Roman" w:hAnsi="Times New Roman" w:cs="Times New Roman"/>
    </w:rPr>
  </w:style>
  <w:style w:type="paragraph" w:customStyle="1" w:styleId="Podtytu1">
    <w:name w:val="Podtytuł1"/>
    <w:next w:val="Normalny"/>
    <w:qFormat/>
    <w:pPr>
      <w:adjustRightInd w:val="0"/>
      <w:spacing w:before="240" w:after="60" w:line="312" w:lineRule="auto"/>
      <w:ind w:firstLine="720"/>
      <w:contextualSpacing/>
      <w:jc w:val="center"/>
      <w:outlineLvl w:val="1"/>
    </w:pPr>
    <w:rPr>
      <w:rFonts w:ascii="Times New Roman" w:eastAsia="Times New Roman" w:hAnsi="Times New Roman" w:cs="Times New Roman"/>
    </w:rPr>
  </w:style>
  <w:style w:type="character" w:customStyle="1" w:styleId="Nierozpoznanawzmianka11">
    <w:name w:val="Nierozpoznana wzmianka11"/>
    <w:basedOn w:val="Domylnaczcionkaakapitu"/>
    <w:uiPriority w:val="99"/>
    <w:semiHidden/>
    <w:unhideWhenUsed/>
    <w:qFormat/>
    <w:rPr>
      <w:color w:val="605E5C"/>
      <w:shd w:val="clear" w:color="auto" w:fill="E1DFDD"/>
    </w:rPr>
  </w:style>
  <w:style w:type="character" w:styleId="Nierozpoznanawzmianka">
    <w:name w:val="Unresolved Mention"/>
    <w:basedOn w:val="Domylnaczcionkaakapitu"/>
    <w:uiPriority w:val="99"/>
    <w:semiHidden/>
    <w:unhideWhenUsed/>
    <w:rsid w:val="00243479"/>
    <w:rPr>
      <w:color w:val="605E5C"/>
      <w:shd w:val="clear" w:color="auto" w:fill="E1DFDD"/>
    </w:rPr>
  </w:style>
  <w:style w:type="paragraph" w:customStyle="1" w:styleId="Normalny4">
    <w:name w:val="Normalny4"/>
    <w:rsid w:val="0003036F"/>
    <w:pPr>
      <w:spacing w:before="100" w:beforeAutospacing="1" w:after="100" w:afterAutospacing="1"/>
      <w:jc w:val="both"/>
    </w:pPr>
    <w:rPr>
      <w:rFonts w:ascii="Times New Roman" w:eastAsia="Times New Roman" w:hAnsi="Times New Roman" w:cs="Times New Roman"/>
      <w:color w:val="000000"/>
      <w:sz w:val="24"/>
      <w:szCs w:val="24"/>
    </w:rPr>
  </w:style>
  <w:style w:type="paragraph" w:customStyle="1" w:styleId="Nagwek12">
    <w:name w:val="Nagłówek 12"/>
    <w:basedOn w:val="Normalny"/>
    <w:next w:val="Normalny4"/>
    <w:rsid w:val="0003036F"/>
    <w:pPr>
      <w:keepNext/>
      <w:keepLines/>
      <w:widowControl w:val="0"/>
      <w:spacing w:before="100" w:beforeAutospacing="1" w:after="100" w:afterAutospacing="1"/>
      <w:jc w:val="both"/>
      <w:outlineLvl w:val="0"/>
    </w:pPr>
    <w:rPr>
      <w:rFonts w:ascii="Calibri" w:eastAsia="MS Gothic" w:hAnsi="Calibri"/>
      <w:b/>
      <w:bCs/>
      <w:color w:val="000000"/>
      <w:sz w:val="24"/>
      <w:szCs w:val="24"/>
    </w:rPr>
  </w:style>
  <w:style w:type="table" w:customStyle="1" w:styleId="TableNormal">
    <w:name w:val="Table Normal"/>
    <w:semiHidden/>
    <w:rsid w:val="0003036F"/>
    <w:rPr>
      <w:rFonts w:ascii="Times New Roman" w:eastAsia="Times New Roman" w:hAnsi="Times New Roman" w:cs="Times New Roman"/>
    </w:rPr>
    <w:tblPr>
      <w:tblCellMar>
        <w:top w:w="0" w:type="dxa"/>
        <w:left w:w="0" w:type="dxa"/>
        <w:bottom w:w="0" w:type="dxa"/>
        <w:right w:w="0" w:type="dxa"/>
      </w:tblCellMar>
    </w:tblPr>
  </w:style>
  <w:style w:type="paragraph" w:customStyle="1" w:styleId="Nagwek13">
    <w:name w:val="Nagłówek 13"/>
    <w:basedOn w:val="Normalny"/>
    <w:next w:val="Normalny"/>
    <w:rsid w:val="00A72F95"/>
    <w:pPr>
      <w:keepNext/>
      <w:keepLines/>
      <w:widowControl w:val="0"/>
      <w:autoSpaceDE w:val="0"/>
      <w:autoSpaceDN w:val="0"/>
      <w:spacing w:before="100" w:beforeAutospacing="1" w:after="100" w:afterAutospacing="1"/>
      <w:jc w:val="both"/>
      <w:outlineLvl w:val="0"/>
    </w:pPr>
    <w:rPr>
      <w:rFonts w:eastAsia="SimHei"/>
      <w:b/>
      <w:sz w:val="24"/>
      <w:szCs w:val="24"/>
    </w:rPr>
  </w:style>
  <w:style w:type="paragraph" w:customStyle="1" w:styleId="Normal">
    <w:name w:val="Normal"/>
    <w:rsid w:val="005C1721"/>
    <w:rPr>
      <w:rFonts w:ascii="Times New Roman" w:eastAsia="Times New Roman" w:hAnsi="Times New Roman" w:cs="Times New Roman"/>
      <w:sz w:val="24"/>
      <w:szCs w:val="24"/>
    </w:rPr>
  </w:style>
  <w:style w:type="paragraph" w:customStyle="1" w:styleId="NormalWeb">
    <w:name w:val="Normal (Web)"/>
    <w:basedOn w:val="Normalny"/>
    <w:semiHidden/>
    <w:rsid w:val="005C1721"/>
    <w:pPr>
      <w:spacing w:before="100" w:beforeAutospacing="1" w:after="100" w:afterAutospacing="1"/>
    </w:pPr>
    <w:rPr>
      <w:sz w:val="24"/>
      <w:szCs w:val="24"/>
    </w:rPr>
  </w:style>
  <w:style w:type="paragraph" w:customStyle="1" w:styleId="CommentText">
    <w:name w:val="Comment Text"/>
    <w:basedOn w:val="Normalny"/>
    <w:semiHidden/>
    <w:rsid w:val="005C1721"/>
    <w:rPr>
      <w:sz w:val="24"/>
      <w:szCs w:val="24"/>
    </w:rPr>
  </w:style>
  <w:style w:type="character" w:customStyle="1" w:styleId="10">
    <w:name w:val="10"/>
    <w:basedOn w:val="Domylnaczcionkaakapitu"/>
    <w:rsid w:val="005C1721"/>
    <w:rPr>
      <w:rFonts w:ascii="Times New Roman" w:hAnsi="Times New Roman" w:cs="Times New Roman" w:hint="default"/>
    </w:rPr>
  </w:style>
  <w:style w:type="character" w:customStyle="1" w:styleId="16">
    <w:name w:val="16"/>
    <w:basedOn w:val="Domylnaczcionkaakapitu"/>
    <w:rsid w:val="005C1721"/>
    <w:rPr>
      <w:rFonts w:ascii="Times New Roman" w:hAnsi="Times New Roman" w:cs="Times New Roman" w:hint="default"/>
    </w:rPr>
  </w:style>
  <w:style w:type="character" w:customStyle="1" w:styleId="17">
    <w:name w:val="17"/>
    <w:basedOn w:val="Domylnaczcionkaakapitu"/>
    <w:rsid w:val="005C1721"/>
    <w:rPr>
      <w:rFonts w:ascii="Times New Roman" w:hAnsi="Times New Roman" w:cs="Times New Roman" w:hint="default"/>
      <w:color w:val="0000FF"/>
      <w:u w:val="single"/>
    </w:rPr>
  </w:style>
  <w:style w:type="character" w:customStyle="1" w:styleId="18">
    <w:name w:val="18"/>
    <w:basedOn w:val="Domylnaczcionkaakapitu"/>
    <w:rsid w:val="005C1721"/>
    <w:rPr>
      <w:rFonts w:ascii="Times New Roman" w:hAnsi="Times New Roman" w:cs="Times New Roman" w:hint="default"/>
      <w:b/>
      <w:bCs/>
    </w:rPr>
  </w:style>
  <w:style w:type="character" w:customStyle="1" w:styleId="19">
    <w:name w:val="19"/>
    <w:basedOn w:val="Domylnaczcionkaakapitu"/>
    <w:rsid w:val="005C1721"/>
    <w:rPr>
      <w:rFonts w:ascii="Times New Roman" w:hAnsi="Times New Roman" w:cs="Times New Roman" w:hint="default"/>
      <w:i/>
      <w:iCs/>
    </w:rPr>
  </w:style>
  <w:style w:type="table" w:customStyle="1" w:styleId="TableGrid">
    <w:name w:val="Table Grid"/>
    <w:basedOn w:val="Standardowy"/>
    <w:rsid w:val="005C1721"/>
    <w:rPr>
      <w:rFonts w:ascii="Times New Roman" w:eastAsia="Times New Roman" w:hAnsi="Times New Roman" w:cs="Calibri"/>
    </w:rPr>
    <w:tblPr>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438966">
      <w:bodyDiv w:val="1"/>
      <w:marLeft w:val="0"/>
      <w:marRight w:val="0"/>
      <w:marTop w:val="0"/>
      <w:marBottom w:val="0"/>
      <w:divBdr>
        <w:top w:val="none" w:sz="0" w:space="0" w:color="auto"/>
        <w:left w:val="none" w:sz="0" w:space="0" w:color="auto"/>
        <w:bottom w:val="none" w:sz="0" w:space="0" w:color="auto"/>
        <w:right w:val="none" w:sz="0" w:space="0" w:color="auto"/>
      </w:divBdr>
    </w:div>
    <w:div w:id="1649088999">
      <w:bodyDiv w:val="1"/>
      <w:marLeft w:val="0"/>
      <w:marRight w:val="0"/>
      <w:marTop w:val="0"/>
      <w:marBottom w:val="0"/>
      <w:divBdr>
        <w:top w:val="none" w:sz="0" w:space="0" w:color="auto"/>
        <w:left w:val="none" w:sz="0" w:space="0" w:color="auto"/>
        <w:bottom w:val="none" w:sz="0" w:space="0" w:color="auto"/>
        <w:right w:val="none" w:sz="0" w:space="0" w:color="auto"/>
      </w:divBdr>
    </w:div>
    <w:div w:id="1707949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jes.2017.08.012" TargetMode="External"/><Relationship Id="rId21" Type="http://schemas.openxmlformats.org/officeDocument/2006/relationships/hyperlink" Target="https://doi.org/10.1016/j.phymed.2013.07.001" TargetMode="External"/><Relationship Id="rId42" Type="http://schemas.openxmlformats.org/officeDocument/2006/relationships/hyperlink" Target="http://dx.doi.org/10.5281/zenodo.14640273" TargetMode="External"/><Relationship Id="rId47" Type="http://schemas.openxmlformats.org/officeDocument/2006/relationships/hyperlink" Target="https://doi.org/10.3390/ijms241310663" TargetMode="External"/><Relationship Id="rId63" Type="http://schemas.openxmlformats.org/officeDocument/2006/relationships/hyperlink" Target="http://dx.doi.org/10.5281/zenodo.1179635" TargetMode="External"/><Relationship Id="rId68" Type="http://schemas.openxmlformats.org/officeDocument/2006/relationships/hyperlink" Target="https://doi.org/10.3390/ijerph182211780" TargetMode="External"/><Relationship Id="rId84" Type="http://schemas.openxmlformats.org/officeDocument/2006/relationships/hyperlink" Target="https://doi.org/10.1016/j.it.2015.11.007" TargetMode="External"/><Relationship Id="rId89" Type="http://schemas.openxmlformats.org/officeDocument/2006/relationships/hyperlink" Target="https://doi.org/10.12775/PPS.2021.07.01.007" TargetMode="External"/><Relationship Id="rId16" Type="http://schemas.openxmlformats.org/officeDocument/2006/relationships/hyperlink" Target="mailto:x.xxxx@gmail.com" TargetMode="External"/><Relationship Id="rId11" Type="http://schemas.openxmlformats.org/officeDocument/2006/relationships/hyperlink" Target="mailto:x.xxxx@gmail.com" TargetMode="External"/><Relationship Id="rId32" Type="http://schemas.openxmlformats.org/officeDocument/2006/relationships/hyperlink" Target="https://doi.org/10.1016/j.phymed.2022.154354" TargetMode="External"/><Relationship Id="rId37" Type="http://schemas.openxmlformats.org/officeDocument/2006/relationships/hyperlink" Target="https://doi.org/10.1371/journal.pone.0066258" TargetMode="External"/><Relationship Id="rId53" Type="http://schemas.openxmlformats.org/officeDocument/2006/relationships/hyperlink" Target="https://doi.org/10.3390/ph15091051" TargetMode="External"/><Relationship Id="rId58" Type="http://schemas.openxmlformats.org/officeDocument/2006/relationships/hyperlink" Target="https://doi.org/10.1006/abbi.1998.0814" TargetMode="External"/><Relationship Id="rId74" Type="http://schemas.openxmlformats.org/officeDocument/2006/relationships/hyperlink" Target="https://doi.org/10.1016/B978-0-12-813008-7.00021-X" TargetMode="External"/><Relationship Id="rId79" Type="http://schemas.openxmlformats.org/officeDocument/2006/relationships/hyperlink" Target="https://doi.org/10.1007/s00429-016-1185-1" TargetMode="External"/><Relationship Id="rId5" Type="http://schemas.openxmlformats.org/officeDocument/2006/relationships/styles" Target="styles.xml"/><Relationship Id="rId90" Type="http://schemas.openxmlformats.org/officeDocument/2006/relationships/hyperlink" Target="https://doi.org/10.7752/jpes.2022.11347" TargetMode="External"/><Relationship Id="rId95" Type="http://schemas.openxmlformats.org/officeDocument/2006/relationships/footer" Target="footer2.xml"/><Relationship Id="rId22" Type="http://schemas.openxmlformats.org/officeDocument/2006/relationships/hyperlink" Target="https://doi.org/10.1021/acs.chemrestox.0c00072" TargetMode="External"/><Relationship Id="rId27" Type="http://schemas.openxmlformats.org/officeDocument/2006/relationships/hyperlink" Target="https://doi.org/10.1016/j.bcp.2024.116156" TargetMode="External"/><Relationship Id="rId43" Type="http://schemas.openxmlformats.org/officeDocument/2006/relationships/hyperlink" Target="https://doi.org/10.1016/j.bcp.2021.114428" TargetMode="External"/><Relationship Id="rId48" Type="http://schemas.openxmlformats.org/officeDocument/2006/relationships/hyperlink" Target="https://doi.org/10.1002/eji.201747289" TargetMode="External"/><Relationship Id="rId64" Type="http://schemas.openxmlformats.org/officeDocument/2006/relationships/hyperlink" Target="https://doi.org/10.1016/j.taap.2011.06.007" TargetMode="External"/><Relationship Id="rId69" Type="http://schemas.openxmlformats.org/officeDocument/2006/relationships/hyperlink" Target="https://doi.org/10.3389/fimmu.2021.624284" TargetMode="External"/><Relationship Id="rId80" Type="http://schemas.openxmlformats.org/officeDocument/2006/relationships/hyperlink" Target="https://doi.org/10.1039/c6fo01810f" TargetMode="External"/><Relationship Id="rId85" Type="http://schemas.openxmlformats.org/officeDocument/2006/relationships/hyperlink" Target="https://doi.org/10.7752/jpes.2024.04093" TargetMode="External"/><Relationship Id="rId3" Type="http://schemas.openxmlformats.org/officeDocument/2006/relationships/customXml" Target="../customXml/item3.xml"/><Relationship Id="rId12" Type="http://schemas.openxmlformats.org/officeDocument/2006/relationships/hyperlink" Target="http://orcid.org/0000-0005-xxxx-xxxx" TargetMode="External"/><Relationship Id="rId17" Type="http://schemas.openxmlformats.org/officeDocument/2006/relationships/image" Target="media/image1.jpeg"/><Relationship Id="rId25" Type="http://schemas.openxmlformats.org/officeDocument/2006/relationships/hyperlink" Target="https://doi.org/10.1186/s12974-019-1572-7" TargetMode="External"/><Relationship Id="rId33" Type="http://schemas.openxmlformats.org/officeDocument/2006/relationships/hyperlink" Target="https://doi.org/10.1124/pr.114.009001" TargetMode="External"/><Relationship Id="rId38" Type="http://schemas.openxmlformats.org/officeDocument/2006/relationships/hyperlink" Target="https://doi.org/10.1016/j.jgr.2020.08.003" TargetMode="External"/><Relationship Id="rId46" Type="http://schemas.openxmlformats.org/officeDocument/2006/relationships/hyperlink" Target="https://doi.org/10.1080/13880209.2019.1679814" TargetMode="External"/><Relationship Id="rId59" Type="http://schemas.openxmlformats.org/officeDocument/2006/relationships/hyperlink" Target="https://doi.org/10.7752/jpes.2020.s2139" TargetMode="External"/><Relationship Id="rId67" Type="http://schemas.openxmlformats.org/officeDocument/2006/relationships/hyperlink" Target="https://doi.org/10.1007/s10068-024-01454-x" TargetMode="External"/><Relationship Id="rId20" Type="http://schemas.openxmlformats.org/officeDocument/2006/relationships/hyperlink" Target="https://doi.org/10.1095/biolreprod62.6.1882" TargetMode="External"/><Relationship Id="rId41" Type="http://schemas.openxmlformats.org/officeDocument/2006/relationships/hyperlink" Target="https://doi.org/10.3389/fnana.2017.00004" TargetMode="External"/><Relationship Id="rId54" Type="http://schemas.openxmlformats.org/officeDocument/2006/relationships/hyperlink" Target="https://doi.org/10.1016/j.phymed.2018.09.204" TargetMode="External"/><Relationship Id="rId62" Type="http://schemas.openxmlformats.org/officeDocument/2006/relationships/hyperlink" Target="https://doi.org/10.1007/s11062-014-9420-y" TargetMode="External"/><Relationship Id="rId70" Type="http://schemas.openxmlformats.org/officeDocument/2006/relationships/hyperlink" Target="http://dx.doi.org/10.5281/zenodo.3533871" TargetMode="External"/><Relationship Id="rId75" Type="http://schemas.openxmlformats.org/officeDocument/2006/relationships/hyperlink" Target="https://doi.org/10.3390/plants11010064" TargetMode="External"/><Relationship Id="rId83" Type="http://schemas.openxmlformats.org/officeDocument/2006/relationships/hyperlink" Target="https://doi.org/10.1021/acs.jafc.4c04830" TargetMode="External"/><Relationship Id="rId88" Type="http://schemas.openxmlformats.org/officeDocument/2006/relationships/hyperlink" Target="https://doi.org/10.12775/PPS.2020.06.02.008" TargetMode="External"/><Relationship Id="rId91" Type="http://schemas.openxmlformats.org/officeDocument/2006/relationships/hyperlink" Target="https://doi.org/10.7752/jpes.2022.11344" TargetMode="Externa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x.xxxx@gmail.com" TargetMode="External"/><Relationship Id="rId23" Type="http://schemas.openxmlformats.org/officeDocument/2006/relationships/hyperlink" Target="https://doi.org/10.3389/fimmu.2021.697663" TargetMode="External"/><Relationship Id="rId28" Type="http://schemas.openxmlformats.org/officeDocument/2006/relationships/hyperlink" Target="https://doi.org/10.1016/s0009-2797(02)00063-7" TargetMode="External"/><Relationship Id="rId36" Type="http://schemas.openxmlformats.org/officeDocument/2006/relationships/hyperlink" Target="https://doi.org/10.1038/s41598-019-47138-z" TargetMode="External"/><Relationship Id="rId49" Type="http://schemas.openxmlformats.org/officeDocument/2006/relationships/hyperlink" Target="https://doi.org/10.3390/ijms21249614" TargetMode="External"/><Relationship Id="rId57" Type="http://schemas.openxmlformats.org/officeDocument/2006/relationships/hyperlink" Target="https://doi.org/10.1002/med.21743" TargetMode="External"/><Relationship Id="rId10" Type="http://schemas.openxmlformats.org/officeDocument/2006/relationships/hyperlink" Target="http://orcid.org/0000-0005-xxxx-xxxx" TargetMode="External"/><Relationship Id="rId31" Type="http://schemas.openxmlformats.org/officeDocument/2006/relationships/hyperlink" Target="https://doi.org/10.3390/biology12040526" TargetMode="External"/><Relationship Id="rId44" Type="http://schemas.openxmlformats.org/officeDocument/2006/relationships/hyperlink" Target="https://doi.org/10.31989/ffhd.v13i2.1020" TargetMode="External"/><Relationship Id="rId52" Type="http://schemas.openxmlformats.org/officeDocument/2006/relationships/hyperlink" Target="https://doi.org/10.3389/fphar.2023.1199516" TargetMode="External"/><Relationship Id="rId60" Type="http://schemas.openxmlformats.org/officeDocument/2006/relationships/hyperlink" Target="http://dx.doi.org/10.5281/zenodo.2546368" TargetMode="External"/><Relationship Id="rId65" Type="http://schemas.openxmlformats.org/officeDocument/2006/relationships/hyperlink" Target="https://doi.org/10.1124/pr.113.007823" TargetMode="External"/><Relationship Id="rId73" Type="http://schemas.openxmlformats.org/officeDocument/2006/relationships/hyperlink" Target="https://doi.org/10.1021/acs.jafc.1c01845" TargetMode="External"/><Relationship Id="rId78" Type="http://schemas.openxmlformats.org/officeDocument/2006/relationships/hyperlink" Target="https://doi.org/10.1016/j.ejphar.2008.10.057" TargetMode="External"/><Relationship Id="rId81" Type="http://schemas.openxmlformats.org/officeDocument/2006/relationships/hyperlink" Target="https://doi.org/10.7150/thno.51144" TargetMode="External"/><Relationship Id="rId86" Type="http://schemas.openxmlformats.org/officeDocument/2006/relationships/hyperlink" Target="https://dx.doi.org/10.12775/JEHS.2024.64.55171"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x.xxxx@gmail.com" TargetMode="External"/><Relationship Id="rId18" Type="http://schemas.openxmlformats.org/officeDocument/2006/relationships/image" Target="media/image2.jpeg"/><Relationship Id="rId39" Type="http://schemas.openxmlformats.org/officeDocument/2006/relationships/hyperlink" Target="https://doi.org/10.1016/j.lfs.2020.117337" TargetMode="External"/><Relationship Id="rId34" Type="http://schemas.openxmlformats.org/officeDocument/2006/relationships/hyperlink" Target="http://dx.doi.org/10.12775/JEHS.2023.13.01.048" TargetMode="External"/><Relationship Id="rId50" Type="http://schemas.openxmlformats.org/officeDocument/2006/relationships/hyperlink" Target="https://doi.org/10.23146/HAN.2023.4.01" TargetMode="External"/><Relationship Id="rId55" Type="http://schemas.openxmlformats.org/officeDocument/2006/relationships/hyperlink" Target="https://doi.org/10.1016/j.phymed.2019.152881" TargetMode="External"/><Relationship Id="rId76" Type="http://schemas.openxmlformats.org/officeDocument/2006/relationships/hyperlink" Target="https://doi.org/10.1021/acs.est.7b04652" TargetMode="External"/><Relationship Id="rId97" Type="http://schemas.openxmlformats.org/officeDocument/2006/relationships/footer" Target="footer3.xml"/><Relationship Id="rId7" Type="http://schemas.openxmlformats.org/officeDocument/2006/relationships/webSettings" Target="webSettings.xml"/><Relationship Id="rId71" Type="http://schemas.openxmlformats.org/officeDocument/2006/relationships/hyperlink" Target="https://doi.org/10.1055/s-2006-961504" TargetMode="External"/><Relationship Id="rId92"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doi.org/10.1093/toxsci/kfr218" TargetMode="External"/><Relationship Id="rId24" Type="http://schemas.openxmlformats.org/officeDocument/2006/relationships/hyperlink" Target="https://doi.org/10.1111/nure.12024" TargetMode="External"/><Relationship Id="rId40" Type="http://schemas.openxmlformats.org/officeDocument/2006/relationships/hyperlink" Target="https://doi.org/10.1007/s12031-020-01490-2" TargetMode="External"/><Relationship Id="rId45" Type="http://schemas.openxmlformats.org/officeDocument/2006/relationships/hyperlink" Target="https://doi.org/10.1093/toxsci/kfi130" TargetMode="External"/><Relationship Id="rId66" Type="http://schemas.openxmlformats.org/officeDocument/2006/relationships/hyperlink" Target="https://doi.org/10.3390/ijms232314919" TargetMode="External"/><Relationship Id="rId87" Type="http://schemas.openxmlformats.org/officeDocument/2006/relationships/hyperlink" Target="https://doi.org/10.7752/jpes.2022.07202" TargetMode="External"/><Relationship Id="rId61" Type="http://schemas.openxmlformats.org/officeDocument/2006/relationships/hyperlink" Target="http://dx.doi.org/10.5281/zenodo.2596710" TargetMode="External"/><Relationship Id="rId82" Type="http://schemas.openxmlformats.org/officeDocument/2006/relationships/hyperlink" Target="https://doi.org/10.1016/j.toxlet.2011.09.001" TargetMode="External"/><Relationship Id="rId19" Type="http://schemas.openxmlformats.org/officeDocument/2006/relationships/image" Target="media/image3.jpeg"/><Relationship Id="rId14" Type="http://schemas.openxmlformats.org/officeDocument/2006/relationships/hyperlink" Target="http://orcid.org/0000-0005-xxxx-xxxx" TargetMode="External"/><Relationship Id="rId30" Type="http://schemas.openxmlformats.org/officeDocument/2006/relationships/hyperlink" Target="https://doi.org/10.1038/srep19618" TargetMode="External"/><Relationship Id="rId35" Type="http://schemas.openxmlformats.org/officeDocument/2006/relationships/hyperlink" Target="http://dx.doi.org/10.12775/JEHS.2023.19.01.005" TargetMode="External"/><Relationship Id="rId56" Type="http://schemas.openxmlformats.org/officeDocument/2006/relationships/hyperlink" Target="https://doi.org/10.3390/ph3010188" TargetMode="External"/><Relationship Id="rId77" Type="http://schemas.openxmlformats.org/officeDocument/2006/relationships/hyperlink" Target="https://doi.org/10.1096/fj.10-169227" TargetMode="External"/><Relationship Id="rId8" Type="http://schemas.openxmlformats.org/officeDocument/2006/relationships/footnotes" Target="footnotes.xml"/><Relationship Id="rId51" Type="http://schemas.openxmlformats.org/officeDocument/2006/relationships/hyperlink" Target="https://doi.org/10.3390/cells10102729" TargetMode="External"/><Relationship Id="rId72" Type="http://schemas.openxmlformats.org/officeDocument/2006/relationships/hyperlink" Target="https://doi.org/10.3390/molecules29184283" TargetMode="External"/><Relationship Id="rId93" Type="http://schemas.openxmlformats.org/officeDocument/2006/relationships/header" Target="header2.xml"/><Relationship Id="rId98"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s://doi.org/10.12775/QS.2026.71.77777" TargetMode="External"/><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OwjYgrx+xAQEFRFtkd1XN2+nRg==">CgMxLjA4AHIhMWpZZ1h2bFJfQ0swRTFwRGNhNlVWdjZaTXlNUE1DUXR0</go:docsCustomData>
</go:gDocsCustomXmlDataStorage>
</file>

<file path=customXml/item2.xml><?xml version="1.0" encoding="utf-8"?>
<contractReview xmlns="http://schemas.wps.cn/vas-ai-hub/contract-review">
  <reviewItems>
    <reviewItem>
      <errorID>ea4bfd48-f38a-4a02-b6c7-572cf4a0604e</errorID>
      <errorWord>Funds/Projects: the National Social Science Fund of China (Western Project) for the project "Collection, Compilation, and Research on Historical Materials of the Red Sport of the Chinese Communist Party (1921–1949)" (Grant No. 24XTY001);</errorWord>
      <group>L1_Other</group>
      <groupName>Inne problemy</groupName>
      <ability>L2_Consistency</ability>
      <abilityName>Sprawdzanie spójności</abilityName>
      <candidateList>
        <item>Fund Project: (1) the National Social Science Fund of China (Western Project) for the project "Collection, Compilation, and Research on Historical Materials of the Red Sport of the Chinese Communist Party (1921–1949)" (Grant No. 24XTY001);</item>
      </candidateList>
      <explain>术语一致性：同一资助信息标题在文中出现“Fund Project:”与“Funds/Projects:”两种不同固定表述，导致术语不统一。</explain>
      <paraID>46567AEF</paraID>
      <start>300</start>
      <end>539</end>
      <status>modified</status>
      <modifiedWord>Fund Project: (1) the National Social Science Fund of China (Western Project) for the project "Collection, Compilation, and Research on Historical Materials of the Red Sport of the Chinese Communist Party (1921–1949)" (Grant No. 24XTY001);</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2356FAD-EB98-41CC-BDE6-820DA106866E}">
  <ds:schemaRefs>
    <ds:schemaRef ds:uri="http://schemas.wps.cn/vas-ai-hub/contract-review"/>
  </ds:schemaRefs>
</ds:datastoreItem>
</file>

<file path=customXml/itemProps3.xml><?xml version="1.0" encoding="utf-8"?>
<ds:datastoreItem xmlns:ds="http://schemas.openxmlformats.org/officeDocument/2006/customXml" ds:itemID="{5D689409-CA97-4827-8576-8C0E98D71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6925</Words>
  <Characters>41554</Characters>
  <Application>Microsoft Office Word</Application>
  <DocSecurity>0</DocSecurity>
  <Lines>346</Lines>
  <Paragraphs>96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zukow@o365.umk.pl</cp:lastModifiedBy>
  <cp:revision>2</cp:revision>
  <cp:lastPrinted>2026-09-08T18:23:00Z</cp:lastPrinted>
  <dcterms:created xsi:type="dcterms:W3CDTF">2026-09-11T07:38:00Z</dcterms:created>
  <dcterms:modified xsi:type="dcterms:W3CDTF">2026-09-11T07:38:00Z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eyJoZGlkIjoiYjM3MWZkODcwNTliZGI1MDFlMThjMmQ0OGYzYzBlYWIiLCJ1c2VySWQiOiIzNzI4MTA0OTc0NjU1In0=</vt:lpwstr>
  </property>
  <property fmtid="{D5CDD505-2E9C-101B-9397-08002B2CF9AE}" pid="3" name="KSOProductBuildVer">
    <vt:lpwstr>1045-12.1.0.28032</vt:lpwstr>
  </property>
  <property fmtid="{D5CDD505-2E9C-101B-9397-08002B2CF9AE}" pid="4" name="ICV">
    <vt:lpwstr>D528673BCF81409AB04B1543ED15FC4E_13</vt:lpwstr>
  </property>
</Properties>
</file>