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0F6C92" w14:textId="77777777" w:rsidR="00495AC3" w:rsidRDefault="00495AC3" w:rsidP="00495AC3">
      <w:pPr>
        <w:spacing w:line="360" w:lineRule="auto"/>
        <w:jc w:val="both"/>
        <w:rPr>
          <w:rFonts w:asciiTheme="minorHAnsi" w:hAnsiTheme="minorHAnsi" w:cstheme="minorHAnsi"/>
          <w:b/>
          <w:bCs/>
          <w:lang w:val="en-US"/>
        </w:rPr>
      </w:pPr>
      <w:bookmarkStart w:id="0" w:name="_Hlk180450298"/>
      <w:bookmarkStart w:id="1" w:name="_Hlk180263986"/>
      <w:r w:rsidRPr="00495AC3">
        <w:rPr>
          <w:rFonts w:asciiTheme="minorHAnsi" w:hAnsiTheme="minorHAnsi" w:cstheme="minorHAnsi"/>
          <w:b/>
          <w:bCs/>
          <w:lang w:val="en-US"/>
        </w:rPr>
        <w:t xml:space="preserve">E-cigarette or vaping product use-associated lung injury </w:t>
      </w:r>
      <w:bookmarkEnd w:id="0"/>
      <w:r w:rsidRPr="00495AC3">
        <w:rPr>
          <w:rFonts w:asciiTheme="minorHAnsi" w:hAnsiTheme="minorHAnsi" w:cstheme="minorHAnsi"/>
          <w:b/>
          <w:bCs/>
          <w:lang w:val="en-US"/>
        </w:rPr>
        <w:t>(EVALI)</w:t>
      </w:r>
      <w:bookmarkEnd w:id="1"/>
      <w:r w:rsidRPr="00495AC3">
        <w:rPr>
          <w:rFonts w:asciiTheme="minorHAnsi" w:hAnsiTheme="minorHAnsi" w:cstheme="minorHAnsi"/>
          <w:b/>
          <w:bCs/>
          <w:lang w:val="en-US"/>
        </w:rPr>
        <w:t xml:space="preserve"> epidemy of 2019 and how to prevent it from happening again – a review. </w:t>
      </w:r>
    </w:p>
    <w:p w14:paraId="67962C4A" w14:textId="77777777" w:rsidR="00AD2DC7" w:rsidRPr="00495AC3" w:rsidRDefault="00AD2DC7" w:rsidP="00495AC3">
      <w:pPr>
        <w:spacing w:line="360" w:lineRule="auto"/>
        <w:jc w:val="both"/>
        <w:rPr>
          <w:rFonts w:asciiTheme="minorHAnsi" w:hAnsiTheme="minorHAnsi" w:cstheme="minorHAnsi"/>
          <w:b/>
          <w:bCs/>
          <w:lang w:val="en-US"/>
        </w:rPr>
      </w:pPr>
    </w:p>
    <w:p w14:paraId="77C51479" w14:textId="77777777" w:rsidR="00495AC3" w:rsidRDefault="00495AC3" w:rsidP="00495AC3">
      <w:pPr>
        <w:spacing w:line="360" w:lineRule="auto"/>
        <w:jc w:val="both"/>
        <w:rPr>
          <w:rFonts w:asciiTheme="minorHAnsi" w:hAnsiTheme="minorHAnsi" w:cstheme="minorHAnsi"/>
        </w:rPr>
      </w:pPr>
      <w:proofErr w:type="spellStart"/>
      <w:r w:rsidRPr="00495AC3">
        <w:rPr>
          <w:rFonts w:asciiTheme="minorHAnsi" w:hAnsiTheme="minorHAnsi" w:cstheme="minorHAnsi"/>
          <w:b/>
          <w:bCs/>
          <w:lang w:val="en-US"/>
        </w:rPr>
        <w:t>Konstanty</w:t>
      </w:r>
      <w:proofErr w:type="spellEnd"/>
      <w:r w:rsidRPr="00495AC3">
        <w:rPr>
          <w:rFonts w:asciiTheme="minorHAnsi" w:hAnsiTheme="minorHAnsi" w:cstheme="minorHAnsi"/>
          <w:b/>
          <w:bCs/>
          <w:lang w:val="en-US"/>
        </w:rPr>
        <w:t xml:space="preserve"> </w:t>
      </w:r>
      <w:proofErr w:type="spellStart"/>
      <w:r w:rsidRPr="00495AC3">
        <w:rPr>
          <w:rFonts w:asciiTheme="minorHAnsi" w:hAnsiTheme="minorHAnsi" w:cstheme="minorHAnsi"/>
          <w:b/>
          <w:bCs/>
          <w:lang w:val="en-US"/>
        </w:rPr>
        <w:t>Alabrudziński</w:t>
      </w:r>
      <w:proofErr w:type="spellEnd"/>
      <w:r w:rsidRPr="00495AC3">
        <w:rPr>
          <w:rFonts w:asciiTheme="minorHAnsi" w:hAnsiTheme="minorHAnsi" w:cstheme="minorHAnsi"/>
          <w:b/>
          <w:bCs/>
          <w:lang w:val="en-US"/>
        </w:rPr>
        <w:t xml:space="preserve"> [KA]</w:t>
      </w:r>
      <w:r w:rsidRPr="00495AC3">
        <w:rPr>
          <w:rFonts w:asciiTheme="minorHAnsi" w:hAnsiTheme="minorHAnsi" w:cstheme="minorHAnsi"/>
          <w:lang w:val="en-US"/>
        </w:rPr>
        <w:t xml:space="preserve">, School of Medicine Collegium </w:t>
      </w:r>
      <w:proofErr w:type="spellStart"/>
      <w:r w:rsidRPr="00495AC3">
        <w:rPr>
          <w:rFonts w:asciiTheme="minorHAnsi" w:hAnsiTheme="minorHAnsi" w:cstheme="minorHAnsi"/>
          <w:lang w:val="en-US"/>
        </w:rPr>
        <w:t>Medicum</w:t>
      </w:r>
      <w:proofErr w:type="spellEnd"/>
      <w:r w:rsidRPr="00495AC3">
        <w:rPr>
          <w:rFonts w:asciiTheme="minorHAnsi" w:hAnsiTheme="minorHAnsi" w:cstheme="minorHAnsi"/>
          <w:lang w:val="en-US"/>
        </w:rPr>
        <w:t xml:space="preserve"> University of Warmia and </w:t>
      </w:r>
      <w:proofErr w:type="spellStart"/>
      <w:r w:rsidRPr="00495AC3">
        <w:rPr>
          <w:rFonts w:asciiTheme="minorHAnsi" w:hAnsiTheme="minorHAnsi" w:cstheme="minorHAnsi"/>
          <w:lang w:val="en-US"/>
        </w:rPr>
        <w:t>Mazury</w:t>
      </w:r>
      <w:proofErr w:type="spellEnd"/>
      <w:r w:rsidRPr="00495AC3">
        <w:rPr>
          <w:rFonts w:asciiTheme="minorHAnsi" w:hAnsiTheme="minorHAnsi" w:cstheme="minorHAnsi"/>
          <w:lang w:val="en-US"/>
        </w:rPr>
        <w:t xml:space="preserve"> in Olsztyn, </w:t>
      </w:r>
      <w:proofErr w:type="spellStart"/>
      <w:r w:rsidRPr="00495AC3">
        <w:rPr>
          <w:rFonts w:asciiTheme="minorHAnsi" w:hAnsiTheme="minorHAnsi" w:cstheme="minorHAnsi"/>
          <w:lang w:val="en-US"/>
        </w:rPr>
        <w:t>ul</w:t>
      </w:r>
      <w:proofErr w:type="spellEnd"/>
      <w:r w:rsidRPr="00495AC3">
        <w:rPr>
          <w:rFonts w:asciiTheme="minorHAnsi" w:hAnsiTheme="minorHAnsi" w:cstheme="minorHAnsi"/>
          <w:lang w:val="en-US"/>
        </w:rPr>
        <w:t xml:space="preserve">. </w:t>
      </w:r>
      <w:proofErr w:type="spellStart"/>
      <w:r w:rsidRPr="00495AC3">
        <w:rPr>
          <w:rFonts w:asciiTheme="minorHAnsi" w:hAnsiTheme="minorHAnsi" w:cstheme="minorHAnsi"/>
          <w:lang w:val="en-US"/>
        </w:rPr>
        <w:t>Oczapowskiego</w:t>
      </w:r>
      <w:proofErr w:type="spellEnd"/>
      <w:r w:rsidRPr="00495AC3">
        <w:rPr>
          <w:rFonts w:asciiTheme="minorHAnsi" w:hAnsiTheme="minorHAnsi" w:cstheme="minorHAnsi"/>
          <w:lang w:val="en-US"/>
        </w:rPr>
        <w:t xml:space="preserve"> 2, 10-719 Olsztyn, Poland, ORCID: 0009-0008-4729-0937, </w:t>
      </w:r>
      <w:hyperlink r:id="rId8" w:history="1">
        <w:r w:rsidRPr="00495AC3">
          <w:rPr>
            <w:rStyle w:val="Hipercze"/>
            <w:rFonts w:asciiTheme="minorHAnsi" w:hAnsiTheme="minorHAnsi" w:cstheme="minorHAnsi"/>
            <w:lang w:val="en-US"/>
          </w:rPr>
          <w:t>konstanty.alabrudzinski@gmail.com</w:t>
        </w:r>
      </w:hyperlink>
    </w:p>
    <w:p w14:paraId="09B3D1CD" w14:textId="77777777" w:rsidR="00AD2DC7" w:rsidRPr="00495AC3" w:rsidRDefault="00AD2DC7" w:rsidP="00495AC3">
      <w:pPr>
        <w:spacing w:line="360" w:lineRule="auto"/>
        <w:jc w:val="both"/>
        <w:rPr>
          <w:rFonts w:asciiTheme="minorHAnsi" w:hAnsiTheme="minorHAnsi" w:cstheme="minorHAnsi"/>
          <w:lang w:val="en-US"/>
        </w:rPr>
      </w:pPr>
    </w:p>
    <w:p w14:paraId="5EAF5453" w14:textId="77777777" w:rsidR="00495AC3" w:rsidRDefault="00495AC3" w:rsidP="00495AC3">
      <w:pPr>
        <w:spacing w:line="360" w:lineRule="auto"/>
        <w:jc w:val="both"/>
        <w:rPr>
          <w:rFonts w:asciiTheme="minorHAnsi" w:hAnsiTheme="minorHAnsi" w:cstheme="minorHAnsi"/>
        </w:rPr>
      </w:pPr>
      <w:r w:rsidRPr="00495AC3">
        <w:rPr>
          <w:rFonts w:asciiTheme="minorHAnsi" w:hAnsiTheme="minorHAnsi" w:cstheme="minorHAnsi"/>
          <w:b/>
          <w:bCs/>
          <w:lang w:val="en-US"/>
        </w:rPr>
        <w:t xml:space="preserve">Anna </w:t>
      </w:r>
      <w:proofErr w:type="spellStart"/>
      <w:r w:rsidRPr="00495AC3">
        <w:rPr>
          <w:rFonts w:asciiTheme="minorHAnsi" w:hAnsiTheme="minorHAnsi" w:cstheme="minorHAnsi"/>
          <w:b/>
          <w:bCs/>
          <w:lang w:val="en-US"/>
        </w:rPr>
        <w:t>Wilewska</w:t>
      </w:r>
      <w:proofErr w:type="spellEnd"/>
      <w:r w:rsidRPr="00495AC3">
        <w:rPr>
          <w:rFonts w:asciiTheme="minorHAnsi" w:hAnsiTheme="minorHAnsi" w:cstheme="minorHAnsi"/>
          <w:b/>
          <w:bCs/>
          <w:lang w:val="en-US"/>
        </w:rPr>
        <w:t xml:space="preserve"> [AW]</w:t>
      </w:r>
      <w:r w:rsidRPr="00495AC3">
        <w:rPr>
          <w:rFonts w:asciiTheme="minorHAnsi" w:hAnsiTheme="minorHAnsi" w:cstheme="minorHAnsi"/>
          <w:lang w:val="en-US"/>
        </w:rPr>
        <w:t xml:space="preserve">, Faculty of Medicine, Medical University of Warsaw, </w:t>
      </w:r>
      <w:proofErr w:type="spellStart"/>
      <w:r w:rsidRPr="00495AC3">
        <w:rPr>
          <w:rFonts w:asciiTheme="minorHAnsi" w:hAnsiTheme="minorHAnsi" w:cstheme="minorHAnsi"/>
          <w:lang w:val="en-US"/>
        </w:rPr>
        <w:t>Żwirki</w:t>
      </w:r>
      <w:proofErr w:type="spellEnd"/>
      <w:r w:rsidRPr="00495AC3">
        <w:rPr>
          <w:rFonts w:asciiTheme="minorHAnsi" w:hAnsiTheme="minorHAnsi" w:cstheme="minorHAnsi"/>
          <w:lang w:val="en-US"/>
        </w:rPr>
        <w:t xml:space="preserve"> </w:t>
      </w:r>
      <w:proofErr w:type="spellStart"/>
      <w:r w:rsidRPr="00495AC3">
        <w:rPr>
          <w:rFonts w:asciiTheme="minorHAnsi" w:hAnsiTheme="minorHAnsi" w:cstheme="minorHAnsi"/>
          <w:lang w:val="en-US"/>
        </w:rPr>
        <w:t>i</w:t>
      </w:r>
      <w:proofErr w:type="spellEnd"/>
      <w:r w:rsidRPr="00495AC3">
        <w:rPr>
          <w:rFonts w:asciiTheme="minorHAnsi" w:hAnsiTheme="minorHAnsi" w:cstheme="minorHAnsi"/>
          <w:lang w:val="en-US"/>
        </w:rPr>
        <w:t xml:space="preserve"> </w:t>
      </w:r>
      <w:proofErr w:type="spellStart"/>
      <w:r w:rsidRPr="00495AC3">
        <w:rPr>
          <w:rFonts w:asciiTheme="minorHAnsi" w:hAnsiTheme="minorHAnsi" w:cstheme="minorHAnsi"/>
          <w:lang w:val="en-US"/>
        </w:rPr>
        <w:t>Wigury</w:t>
      </w:r>
      <w:proofErr w:type="spellEnd"/>
      <w:r w:rsidRPr="00495AC3">
        <w:rPr>
          <w:rFonts w:asciiTheme="minorHAnsi" w:hAnsiTheme="minorHAnsi" w:cstheme="minorHAnsi"/>
          <w:lang w:val="en-US"/>
        </w:rPr>
        <w:t xml:space="preserve"> 61, 02-091 Warsaw, Poland, ORCID: 0009-0001-5136-4598, </w:t>
      </w:r>
      <w:hyperlink r:id="rId9" w:history="1">
        <w:r w:rsidRPr="00495AC3">
          <w:rPr>
            <w:rStyle w:val="Hipercze"/>
            <w:rFonts w:asciiTheme="minorHAnsi" w:hAnsiTheme="minorHAnsi" w:cstheme="minorHAnsi"/>
            <w:lang w:val="en-US"/>
          </w:rPr>
          <w:t>wilewskaanna2000@gmail.com</w:t>
        </w:r>
      </w:hyperlink>
    </w:p>
    <w:p w14:paraId="3D157444" w14:textId="77777777" w:rsidR="00AD2DC7" w:rsidRPr="00495AC3" w:rsidRDefault="00AD2DC7" w:rsidP="00495AC3">
      <w:pPr>
        <w:spacing w:line="360" w:lineRule="auto"/>
        <w:jc w:val="both"/>
        <w:rPr>
          <w:rFonts w:asciiTheme="minorHAnsi" w:hAnsiTheme="minorHAnsi" w:cstheme="minorHAnsi"/>
          <w:lang w:val="en-US"/>
        </w:rPr>
      </w:pPr>
    </w:p>
    <w:p w14:paraId="0742E36D" w14:textId="77777777" w:rsidR="00495AC3" w:rsidRDefault="00495AC3" w:rsidP="00495AC3">
      <w:pPr>
        <w:spacing w:line="360" w:lineRule="auto"/>
        <w:jc w:val="both"/>
        <w:rPr>
          <w:rFonts w:asciiTheme="minorHAnsi" w:hAnsiTheme="minorHAnsi" w:cstheme="minorHAnsi"/>
        </w:rPr>
      </w:pPr>
      <w:r w:rsidRPr="00495AC3">
        <w:rPr>
          <w:rFonts w:asciiTheme="minorHAnsi" w:hAnsiTheme="minorHAnsi" w:cstheme="minorHAnsi"/>
          <w:b/>
          <w:bCs/>
          <w:lang w:val="en-US"/>
        </w:rPr>
        <w:t xml:space="preserve">Bartosz </w:t>
      </w:r>
      <w:proofErr w:type="spellStart"/>
      <w:r w:rsidRPr="00495AC3">
        <w:rPr>
          <w:rFonts w:asciiTheme="minorHAnsi" w:hAnsiTheme="minorHAnsi" w:cstheme="minorHAnsi"/>
          <w:b/>
          <w:bCs/>
          <w:lang w:val="en-US"/>
        </w:rPr>
        <w:t>Pomirski</w:t>
      </w:r>
      <w:proofErr w:type="spellEnd"/>
      <w:r w:rsidRPr="00495AC3">
        <w:rPr>
          <w:rFonts w:asciiTheme="minorHAnsi" w:hAnsiTheme="minorHAnsi" w:cstheme="minorHAnsi"/>
          <w:b/>
          <w:bCs/>
          <w:lang w:val="en-US"/>
        </w:rPr>
        <w:t xml:space="preserve"> [BP]</w:t>
      </w:r>
      <w:r w:rsidRPr="00495AC3">
        <w:rPr>
          <w:rFonts w:asciiTheme="minorHAnsi" w:hAnsiTheme="minorHAnsi" w:cstheme="minorHAnsi"/>
          <w:lang w:val="en-US"/>
        </w:rPr>
        <w:t xml:space="preserve">, Faculty of Medicine, Medical University of Warsaw, </w:t>
      </w:r>
      <w:proofErr w:type="spellStart"/>
      <w:r w:rsidRPr="00495AC3">
        <w:rPr>
          <w:rFonts w:asciiTheme="minorHAnsi" w:hAnsiTheme="minorHAnsi" w:cstheme="minorHAnsi"/>
          <w:lang w:val="en-US"/>
        </w:rPr>
        <w:t>Żwirki</w:t>
      </w:r>
      <w:proofErr w:type="spellEnd"/>
      <w:r w:rsidRPr="00495AC3">
        <w:rPr>
          <w:rFonts w:asciiTheme="minorHAnsi" w:hAnsiTheme="minorHAnsi" w:cstheme="minorHAnsi"/>
          <w:lang w:val="en-US"/>
        </w:rPr>
        <w:t xml:space="preserve"> </w:t>
      </w:r>
      <w:proofErr w:type="spellStart"/>
      <w:r w:rsidRPr="00495AC3">
        <w:rPr>
          <w:rFonts w:asciiTheme="minorHAnsi" w:hAnsiTheme="minorHAnsi" w:cstheme="minorHAnsi"/>
          <w:lang w:val="en-US"/>
        </w:rPr>
        <w:t>i</w:t>
      </w:r>
      <w:proofErr w:type="spellEnd"/>
      <w:r w:rsidRPr="00495AC3">
        <w:rPr>
          <w:rFonts w:asciiTheme="minorHAnsi" w:hAnsiTheme="minorHAnsi" w:cstheme="minorHAnsi"/>
          <w:lang w:val="en-US"/>
        </w:rPr>
        <w:t xml:space="preserve"> </w:t>
      </w:r>
      <w:proofErr w:type="spellStart"/>
      <w:r w:rsidRPr="00495AC3">
        <w:rPr>
          <w:rFonts w:asciiTheme="minorHAnsi" w:hAnsiTheme="minorHAnsi" w:cstheme="minorHAnsi"/>
          <w:lang w:val="en-US"/>
        </w:rPr>
        <w:t>Wigury</w:t>
      </w:r>
      <w:proofErr w:type="spellEnd"/>
      <w:r w:rsidRPr="00495AC3">
        <w:rPr>
          <w:rFonts w:asciiTheme="minorHAnsi" w:hAnsiTheme="minorHAnsi" w:cstheme="minorHAnsi"/>
          <w:lang w:val="en-US"/>
        </w:rPr>
        <w:t xml:space="preserve"> 61, 02-091 Warsaw, Poland, ORCID: 0009-0004-4868-0073, </w:t>
      </w:r>
      <w:hyperlink r:id="rId10" w:history="1">
        <w:r w:rsidRPr="00495AC3">
          <w:rPr>
            <w:rStyle w:val="Hipercze"/>
            <w:rFonts w:asciiTheme="minorHAnsi" w:hAnsiTheme="minorHAnsi" w:cstheme="minorHAnsi"/>
            <w:lang w:val="en-US"/>
          </w:rPr>
          <w:t>bartosz.pomirski@gmail.com</w:t>
        </w:r>
      </w:hyperlink>
    </w:p>
    <w:p w14:paraId="34929206" w14:textId="77777777" w:rsidR="00AD2DC7" w:rsidRPr="00495AC3" w:rsidRDefault="00AD2DC7" w:rsidP="00495AC3">
      <w:pPr>
        <w:spacing w:line="360" w:lineRule="auto"/>
        <w:jc w:val="both"/>
        <w:rPr>
          <w:rFonts w:asciiTheme="minorHAnsi" w:hAnsiTheme="minorHAnsi" w:cstheme="minorHAnsi"/>
          <w:lang w:val="en-US"/>
        </w:rPr>
      </w:pPr>
    </w:p>
    <w:p w14:paraId="2C1B75F6" w14:textId="77777777" w:rsidR="00495AC3" w:rsidRDefault="00495AC3" w:rsidP="00495AC3">
      <w:pPr>
        <w:spacing w:line="360" w:lineRule="auto"/>
        <w:jc w:val="both"/>
        <w:rPr>
          <w:rFonts w:asciiTheme="minorHAnsi" w:hAnsiTheme="minorHAnsi" w:cstheme="minorHAnsi"/>
        </w:rPr>
      </w:pPr>
      <w:r w:rsidRPr="00495AC3">
        <w:rPr>
          <w:rFonts w:asciiTheme="minorHAnsi" w:hAnsiTheme="minorHAnsi" w:cstheme="minorHAnsi"/>
          <w:b/>
          <w:bCs/>
          <w:lang w:val="en-US"/>
        </w:rPr>
        <w:t xml:space="preserve">Julia </w:t>
      </w:r>
      <w:proofErr w:type="spellStart"/>
      <w:r w:rsidRPr="00495AC3">
        <w:rPr>
          <w:rFonts w:asciiTheme="minorHAnsi" w:hAnsiTheme="minorHAnsi" w:cstheme="minorHAnsi"/>
          <w:b/>
          <w:bCs/>
          <w:lang w:val="en-US"/>
        </w:rPr>
        <w:t>Biernikiewicz</w:t>
      </w:r>
      <w:proofErr w:type="spellEnd"/>
      <w:r w:rsidRPr="00495AC3">
        <w:rPr>
          <w:rFonts w:asciiTheme="minorHAnsi" w:hAnsiTheme="minorHAnsi" w:cstheme="minorHAnsi"/>
          <w:b/>
          <w:bCs/>
          <w:lang w:val="en-US"/>
        </w:rPr>
        <w:t xml:space="preserve"> [JB]</w:t>
      </w:r>
      <w:r w:rsidRPr="00495AC3">
        <w:rPr>
          <w:rFonts w:asciiTheme="minorHAnsi" w:hAnsiTheme="minorHAnsi" w:cstheme="minorHAnsi"/>
          <w:lang w:val="en-US"/>
        </w:rPr>
        <w:t xml:space="preserve">, Faculty of Medicine, Medical University of Warsaw, </w:t>
      </w:r>
      <w:proofErr w:type="spellStart"/>
      <w:r w:rsidRPr="00495AC3">
        <w:rPr>
          <w:rFonts w:asciiTheme="minorHAnsi" w:hAnsiTheme="minorHAnsi" w:cstheme="minorHAnsi"/>
          <w:lang w:val="en-US"/>
        </w:rPr>
        <w:t>Żwirki</w:t>
      </w:r>
      <w:proofErr w:type="spellEnd"/>
      <w:r w:rsidRPr="00495AC3">
        <w:rPr>
          <w:rFonts w:asciiTheme="minorHAnsi" w:hAnsiTheme="minorHAnsi" w:cstheme="minorHAnsi"/>
          <w:lang w:val="en-US"/>
        </w:rPr>
        <w:t xml:space="preserve"> </w:t>
      </w:r>
      <w:proofErr w:type="spellStart"/>
      <w:r w:rsidRPr="00495AC3">
        <w:rPr>
          <w:rFonts w:asciiTheme="minorHAnsi" w:hAnsiTheme="minorHAnsi" w:cstheme="minorHAnsi"/>
          <w:lang w:val="en-US"/>
        </w:rPr>
        <w:t>i</w:t>
      </w:r>
      <w:proofErr w:type="spellEnd"/>
      <w:r w:rsidRPr="00495AC3">
        <w:rPr>
          <w:rFonts w:asciiTheme="minorHAnsi" w:hAnsiTheme="minorHAnsi" w:cstheme="minorHAnsi"/>
          <w:lang w:val="en-US"/>
        </w:rPr>
        <w:t xml:space="preserve"> </w:t>
      </w:r>
      <w:proofErr w:type="spellStart"/>
      <w:r w:rsidRPr="00495AC3">
        <w:rPr>
          <w:rFonts w:asciiTheme="minorHAnsi" w:hAnsiTheme="minorHAnsi" w:cstheme="minorHAnsi"/>
          <w:lang w:val="en-US"/>
        </w:rPr>
        <w:t>Wigury</w:t>
      </w:r>
      <w:proofErr w:type="spellEnd"/>
      <w:r w:rsidRPr="00495AC3">
        <w:rPr>
          <w:rFonts w:asciiTheme="minorHAnsi" w:hAnsiTheme="minorHAnsi" w:cstheme="minorHAnsi"/>
          <w:lang w:val="en-US"/>
        </w:rPr>
        <w:t xml:space="preserve"> 61, 02-091 Warsaw, Poland, ORCID: 0009-0004-1192-9365, </w:t>
      </w:r>
      <w:hyperlink r:id="rId11" w:history="1">
        <w:r w:rsidRPr="00495AC3">
          <w:rPr>
            <w:rStyle w:val="Hipercze"/>
            <w:rFonts w:asciiTheme="minorHAnsi" w:hAnsiTheme="minorHAnsi" w:cstheme="minorHAnsi"/>
            <w:lang w:val="en-US"/>
          </w:rPr>
          <w:t>biernikiewiczjulia@gmail.com</w:t>
        </w:r>
      </w:hyperlink>
    </w:p>
    <w:p w14:paraId="653FA9EB" w14:textId="77777777" w:rsidR="00AD2DC7" w:rsidRPr="00495AC3" w:rsidRDefault="00AD2DC7" w:rsidP="00495AC3">
      <w:pPr>
        <w:spacing w:line="360" w:lineRule="auto"/>
        <w:jc w:val="both"/>
        <w:rPr>
          <w:rFonts w:asciiTheme="minorHAnsi" w:hAnsiTheme="minorHAnsi" w:cstheme="minorHAnsi"/>
          <w:lang w:val="en-US"/>
        </w:rPr>
      </w:pPr>
    </w:p>
    <w:p w14:paraId="34891C09" w14:textId="77777777" w:rsidR="00495AC3" w:rsidRDefault="00495AC3" w:rsidP="00495AC3">
      <w:pPr>
        <w:spacing w:line="360" w:lineRule="auto"/>
        <w:jc w:val="both"/>
        <w:rPr>
          <w:rFonts w:asciiTheme="minorHAnsi" w:hAnsiTheme="minorHAnsi" w:cstheme="minorHAnsi"/>
        </w:rPr>
      </w:pPr>
      <w:r w:rsidRPr="00495AC3">
        <w:rPr>
          <w:rFonts w:asciiTheme="minorHAnsi" w:hAnsiTheme="minorHAnsi" w:cstheme="minorHAnsi"/>
          <w:b/>
          <w:bCs/>
          <w:lang w:val="en-US"/>
        </w:rPr>
        <w:lastRenderedPageBreak/>
        <w:t xml:space="preserve">Milena </w:t>
      </w:r>
      <w:proofErr w:type="spellStart"/>
      <w:r w:rsidRPr="00495AC3">
        <w:rPr>
          <w:rFonts w:asciiTheme="minorHAnsi" w:hAnsiTheme="minorHAnsi" w:cstheme="minorHAnsi"/>
          <w:b/>
          <w:bCs/>
          <w:lang w:val="en-US"/>
        </w:rPr>
        <w:t>Biernikiewicz</w:t>
      </w:r>
      <w:proofErr w:type="spellEnd"/>
      <w:r w:rsidRPr="00495AC3">
        <w:rPr>
          <w:rFonts w:asciiTheme="minorHAnsi" w:hAnsiTheme="minorHAnsi" w:cstheme="minorHAnsi"/>
          <w:b/>
          <w:bCs/>
          <w:lang w:val="en-US"/>
        </w:rPr>
        <w:t xml:space="preserve"> [MB]</w:t>
      </w:r>
      <w:r w:rsidRPr="00495AC3">
        <w:rPr>
          <w:rFonts w:asciiTheme="minorHAnsi" w:hAnsiTheme="minorHAnsi" w:cstheme="minorHAnsi"/>
          <w:lang w:val="en-US"/>
        </w:rPr>
        <w:t xml:space="preserve">, Faculty of Medicine Wroclaw Medical University, </w:t>
      </w:r>
      <w:proofErr w:type="spellStart"/>
      <w:r w:rsidRPr="00495AC3">
        <w:rPr>
          <w:rFonts w:asciiTheme="minorHAnsi" w:hAnsiTheme="minorHAnsi" w:cstheme="minorHAnsi"/>
          <w:lang w:val="en-US"/>
        </w:rPr>
        <w:t>Wybrzeże</w:t>
      </w:r>
      <w:proofErr w:type="spellEnd"/>
      <w:r w:rsidRPr="00495AC3">
        <w:rPr>
          <w:rFonts w:asciiTheme="minorHAnsi" w:hAnsiTheme="minorHAnsi" w:cstheme="minorHAnsi"/>
          <w:lang w:val="en-US"/>
        </w:rPr>
        <w:t xml:space="preserve"> </w:t>
      </w:r>
      <w:proofErr w:type="spellStart"/>
      <w:r w:rsidRPr="00495AC3">
        <w:rPr>
          <w:rFonts w:asciiTheme="minorHAnsi" w:hAnsiTheme="minorHAnsi" w:cstheme="minorHAnsi"/>
          <w:lang w:val="en-US"/>
        </w:rPr>
        <w:t>Ludwika</w:t>
      </w:r>
      <w:proofErr w:type="spellEnd"/>
      <w:r w:rsidRPr="00495AC3">
        <w:rPr>
          <w:rFonts w:asciiTheme="minorHAnsi" w:hAnsiTheme="minorHAnsi" w:cstheme="minorHAnsi"/>
          <w:lang w:val="en-US"/>
        </w:rPr>
        <w:t xml:space="preserve"> </w:t>
      </w:r>
      <w:proofErr w:type="spellStart"/>
      <w:r w:rsidRPr="00495AC3">
        <w:rPr>
          <w:rFonts w:asciiTheme="minorHAnsi" w:hAnsiTheme="minorHAnsi" w:cstheme="minorHAnsi"/>
          <w:lang w:val="en-US"/>
        </w:rPr>
        <w:t>Pasteura</w:t>
      </w:r>
      <w:proofErr w:type="spellEnd"/>
      <w:r w:rsidRPr="00495AC3">
        <w:rPr>
          <w:rFonts w:asciiTheme="minorHAnsi" w:hAnsiTheme="minorHAnsi" w:cstheme="minorHAnsi"/>
          <w:lang w:val="en-US"/>
        </w:rPr>
        <w:t xml:space="preserve"> 1, 50-367 Wroclaw, Poland, ORCID: 0009-0006-7288-6965, </w:t>
      </w:r>
      <w:hyperlink r:id="rId12" w:history="1">
        <w:r w:rsidRPr="00495AC3">
          <w:rPr>
            <w:rStyle w:val="Hipercze"/>
            <w:rFonts w:asciiTheme="minorHAnsi" w:hAnsiTheme="minorHAnsi" w:cstheme="minorHAnsi"/>
            <w:lang w:val="en-US"/>
          </w:rPr>
          <w:t>milenabiernikiewicz@gmail.com</w:t>
        </w:r>
      </w:hyperlink>
    </w:p>
    <w:p w14:paraId="340B44B4" w14:textId="77777777" w:rsidR="00AD2DC7" w:rsidRPr="00495AC3" w:rsidRDefault="00AD2DC7" w:rsidP="00495AC3">
      <w:pPr>
        <w:spacing w:line="360" w:lineRule="auto"/>
        <w:jc w:val="both"/>
        <w:rPr>
          <w:rFonts w:asciiTheme="minorHAnsi" w:hAnsiTheme="minorHAnsi" w:cstheme="minorHAnsi"/>
          <w:lang w:val="en-US"/>
        </w:rPr>
      </w:pPr>
    </w:p>
    <w:p w14:paraId="0B054B8E" w14:textId="77777777" w:rsidR="00495AC3" w:rsidRDefault="00495AC3" w:rsidP="00495AC3">
      <w:pPr>
        <w:spacing w:line="360" w:lineRule="auto"/>
        <w:jc w:val="both"/>
        <w:rPr>
          <w:rFonts w:asciiTheme="minorHAnsi" w:hAnsiTheme="minorHAnsi" w:cstheme="minorHAnsi"/>
        </w:rPr>
      </w:pPr>
      <w:r w:rsidRPr="00495AC3">
        <w:rPr>
          <w:rFonts w:asciiTheme="minorHAnsi" w:hAnsiTheme="minorHAnsi" w:cstheme="minorHAnsi"/>
          <w:b/>
          <w:bCs/>
          <w:lang w:val="en-US"/>
        </w:rPr>
        <w:t xml:space="preserve">Agata </w:t>
      </w:r>
      <w:proofErr w:type="spellStart"/>
      <w:r w:rsidRPr="00495AC3">
        <w:rPr>
          <w:rFonts w:asciiTheme="minorHAnsi" w:hAnsiTheme="minorHAnsi" w:cstheme="minorHAnsi"/>
          <w:b/>
          <w:bCs/>
          <w:lang w:val="en-US"/>
        </w:rPr>
        <w:t>Pomirska</w:t>
      </w:r>
      <w:proofErr w:type="spellEnd"/>
      <w:r w:rsidRPr="00495AC3">
        <w:rPr>
          <w:rFonts w:asciiTheme="minorHAnsi" w:hAnsiTheme="minorHAnsi" w:cstheme="minorHAnsi"/>
          <w:b/>
          <w:bCs/>
          <w:lang w:val="en-US"/>
        </w:rPr>
        <w:t xml:space="preserve"> [AP]</w:t>
      </w:r>
      <w:r w:rsidRPr="00495AC3">
        <w:rPr>
          <w:rFonts w:asciiTheme="minorHAnsi" w:hAnsiTheme="minorHAnsi" w:cstheme="minorHAnsi"/>
          <w:lang w:val="en-US"/>
        </w:rPr>
        <w:t xml:space="preserve">, Faculty of Medicine, Medical University of Warsaw, </w:t>
      </w:r>
      <w:proofErr w:type="spellStart"/>
      <w:r w:rsidRPr="00495AC3">
        <w:rPr>
          <w:rFonts w:asciiTheme="minorHAnsi" w:hAnsiTheme="minorHAnsi" w:cstheme="minorHAnsi"/>
          <w:lang w:val="en-US"/>
        </w:rPr>
        <w:t>Żwirki</w:t>
      </w:r>
      <w:proofErr w:type="spellEnd"/>
      <w:r w:rsidRPr="00495AC3">
        <w:rPr>
          <w:rFonts w:asciiTheme="minorHAnsi" w:hAnsiTheme="minorHAnsi" w:cstheme="minorHAnsi"/>
          <w:lang w:val="en-US"/>
        </w:rPr>
        <w:t xml:space="preserve"> </w:t>
      </w:r>
      <w:proofErr w:type="spellStart"/>
      <w:r w:rsidRPr="00495AC3">
        <w:rPr>
          <w:rFonts w:asciiTheme="minorHAnsi" w:hAnsiTheme="minorHAnsi" w:cstheme="minorHAnsi"/>
          <w:lang w:val="en-US"/>
        </w:rPr>
        <w:t>i</w:t>
      </w:r>
      <w:proofErr w:type="spellEnd"/>
      <w:r w:rsidRPr="00495AC3">
        <w:rPr>
          <w:rFonts w:asciiTheme="minorHAnsi" w:hAnsiTheme="minorHAnsi" w:cstheme="minorHAnsi"/>
          <w:lang w:val="en-US"/>
        </w:rPr>
        <w:t xml:space="preserve"> </w:t>
      </w:r>
      <w:proofErr w:type="spellStart"/>
      <w:r w:rsidRPr="00495AC3">
        <w:rPr>
          <w:rFonts w:asciiTheme="minorHAnsi" w:hAnsiTheme="minorHAnsi" w:cstheme="minorHAnsi"/>
          <w:lang w:val="en-US"/>
        </w:rPr>
        <w:t>Wigury</w:t>
      </w:r>
      <w:proofErr w:type="spellEnd"/>
      <w:r w:rsidRPr="00495AC3">
        <w:rPr>
          <w:rFonts w:asciiTheme="minorHAnsi" w:hAnsiTheme="minorHAnsi" w:cstheme="minorHAnsi"/>
          <w:lang w:val="en-US"/>
        </w:rPr>
        <w:t xml:space="preserve"> 61, 02-091 Warsaw, Poland, ORCID: 0009-0009-5367-7123, </w:t>
      </w:r>
      <w:hyperlink r:id="rId13" w:history="1">
        <w:r w:rsidRPr="00495AC3">
          <w:rPr>
            <w:rStyle w:val="Hipercze"/>
            <w:rFonts w:asciiTheme="minorHAnsi" w:hAnsiTheme="minorHAnsi" w:cstheme="minorHAnsi"/>
            <w:lang w:val="en-US"/>
          </w:rPr>
          <w:t>pomirska.agata@gmail.com</w:t>
        </w:r>
      </w:hyperlink>
    </w:p>
    <w:p w14:paraId="4AFFFEB6" w14:textId="77777777" w:rsidR="00AD2DC7" w:rsidRPr="00495AC3" w:rsidRDefault="00AD2DC7" w:rsidP="00495AC3">
      <w:pPr>
        <w:spacing w:line="360" w:lineRule="auto"/>
        <w:jc w:val="both"/>
        <w:rPr>
          <w:rFonts w:asciiTheme="minorHAnsi" w:hAnsiTheme="minorHAnsi" w:cstheme="minorHAnsi"/>
          <w:lang w:val="en-US"/>
        </w:rPr>
      </w:pPr>
    </w:p>
    <w:p w14:paraId="65304899" w14:textId="77777777" w:rsidR="00495AC3" w:rsidRDefault="00495AC3" w:rsidP="00495AC3">
      <w:pPr>
        <w:spacing w:line="360" w:lineRule="auto"/>
        <w:jc w:val="both"/>
        <w:rPr>
          <w:rFonts w:asciiTheme="minorHAnsi" w:hAnsiTheme="minorHAnsi" w:cstheme="minorHAnsi"/>
        </w:rPr>
      </w:pPr>
      <w:r w:rsidRPr="00495AC3">
        <w:rPr>
          <w:rFonts w:asciiTheme="minorHAnsi" w:hAnsiTheme="minorHAnsi" w:cstheme="minorHAnsi"/>
          <w:b/>
          <w:bCs/>
        </w:rPr>
        <w:t>Agnieszka Borowiec [AB]</w:t>
      </w:r>
      <w:r w:rsidRPr="00495AC3">
        <w:rPr>
          <w:rFonts w:asciiTheme="minorHAnsi" w:hAnsiTheme="minorHAnsi" w:cstheme="minorHAnsi"/>
        </w:rPr>
        <w:t xml:space="preserve">, The </w:t>
      </w:r>
      <w:proofErr w:type="spellStart"/>
      <w:r w:rsidRPr="00495AC3">
        <w:rPr>
          <w:rFonts w:asciiTheme="minorHAnsi" w:hAnsiTheme="minorHAnsi" w:cstheme="minorHAnsi"/>
        </w:rPr>
        <w:t>Regional</w:t>
      </w:r>
      <w:proofErr w:type="spellEnd"/>
      <w:r w:rsidRPr="00495AC3">
        <w:rPr>
          <w:rFonts w:asciiTheme="minorHAnsi" w:hAnsiTheme="minorHAnsi" w:cstheme="minorHAnsi"/>
        </w:rPr>
        <w:t xml:space="preserve"> </w:t>
      </w:r>
      <w:proofErr w:type="spellStart"/>
      <w:r w:rsidRPr="00495AC3">
        <w:rPr>
          <w:rFonts w:asciiTheme="minorHAnsi" w:hAnsiTheme="minorHAnsi" w:cstheme="minorHAnsi"/>
        </w:rPr>
        <w:t>Specialist</w:t>
      </w:r>
      <w:proofErr w:type="spellEnd"/>
      <w:r w:rsidRPr="00495AC3">
        <w:rPr>
          <w:rFonts w:asciiTheme="minorHAnsi" w:hAnsiTheme="minorHAnsi" w:cstheme="minorHAnsi"/>
        </w:rPr>
        <w:t xml:space="preserve"> </w:t>
      </w:r>
      <w:proofErr w:type="spellStart"/>
      <w:r w:rsidRPr="00495AC3">
        <w:rPr>
          <w:rFonts w:asciiTheme="minorHAnsi" w:hAnsiTheme="minorHAnsi" w:cstheme="minorHAnsi"/>
        </w:rPr>
        <w:t>Hospital</w:t>
      </w:r>
      <w:proofErr w:type="spellEnd"/>
      <w:r w:rsidRPr="00495AC3">
        <w:rPr>
          <w:rFonts w:asciiTheme="minorHAnsi" w:hAnsiTheme="minorHAnsi" w:cstheme="minorHAnsi"/>
        </w:rPr>
        <w:t xml:space="preserve"> in </w:t>
      </w:r>
      <w:proofErr w:type="spellStart"/>
      <w:r w:rsidRPr="00495AC3">
        <w:rPr>
          <w:rFonts w:asciiTheme="minorHAnsi" w:hAnsiTheme="minorHAnsi" w:cstheme="minorHAnsi"/>
        </w:rPr>
        <w:t>Biala</w:t>
      </w:r>
      <w:proofErr w:type="spellEnd"/>
      <w:r w:rsidRPr="00495AC3">
        <w:rPr>
          <w:rFonts w:asciiTheme="minorHAnsi" w:hAnsiTheme="minorHAnsi" w:cstheme="minorHAnsi"/>
        </w:rPr>
        <w:t xml:space="preserve"> Podlaska, </w:t>
      </w:r>
      <w:proofErr w:type="spellStart"/>
      <w:r w:rsidRPr="00495AC3">
        <w:rPr>
          <w:rFonts w:asciiTheme="minorHAnsi" w:hAnsiTheme="minorHAnsi" w:cstheme="minorHAnsi"/>
        </w:rPr>
        <w:t>Terebelska</w:t>
      </w:r>
      <w:proofErr w:type="spellEnd"/>
      <w:r w:rsidRPr="00495AC3">
        <w:rPr>
          <w:rFonts w:asciiTheme="minorHAnsi" w:hAnsiTheme="minorHAnsi" w:cstheme="minorHAnsi"/>
        </w:rPr>
        <w:t xml:space="preserve"> 57-65 21-500, Biała Podlaska, Poland, ORCID: 0000-0002-1428-170X, </w:t>
      </w:r>
      <w:hyperlink r:id="rId14" w:history="1">
        <w:r w:rsidRPr="00495AC3">
          <w:rPr>
            <w:rStyle w:val="Hipercze"/>
            <w:rFonts w:asciiTheme="minorHAnsi" w:hAnsiTheme="minorHAnsi" w:cstheme="minorHAnsi"/>
          </w:rPr>
          <w:t>borowiec.agn@gmail.com</w:t>
        </w:r>
      </w:hyperlink>
    </w:p>
    <w:p w14:paraId="4FB84720" w14:textId="77777777" w:rsidR="00AD2DC7" w:rsidRPr="00495AC3" w:rsidRDefault="00AD2DC7" w:rsidP="00495AC3">
      <w:pPr>
        <w:spacing w:line="360" w:lineRule="auto"/>
        <w:jc w:val="both"/>
        <w:rPr>
          <w:rStyle w:val="Hipercze"/>
          <w:rFonts w:asciiTheme="minorHAnsi" w:hAnsiTheme="minorHAnsi" w:cstheme="minorHAnsi"/>
        </w:rPr>
      </w:pPr>
    </w:p>
    <w:p w14:paraId="085DF066" w14:textId="77777777" w:rsidR="00495AC3" w:rsidRDefault="00495AC3" w:rsidP="00495AC3">
      <w:pPr>
        <w:spacing w:line="360" w:lineRule="auto"/>
        <w:jc w:val="both"/>
        <w:rPr>
          <w:rFonts w:asciiTheme="minorHAnsi" w:hAnsiTheme="minorHAnsi" w:cstheme="minorHAnsi"/>
        </w:rPr>
      </w:pPr>
      <w:r w:rsidRPr="00495AC3">
        <w:rPr>
          <w:rFonts w:asciiTheme="minorHAnsi" w:hAnsiTheme="minorHAnsi" w:cstheme="minorHAnsi"/>
          <w:b/>
          <w:bCs/>
          <w:lang w:val="en-US"/>
        </w:rPr>
        <w:t xml:space="preserve">Paulina </w:t>
      </w:r>
      <w:proofErr w:type="spellStart"/>
      <w:r w:rsidRPr="00495AC3">
        <w:rPr>
          <w:rFonts w:asciiTheme="minorHAnsi" w:hAnsiTheme="minorHAnsi" w:cstheme="minorHAnsi"/>
          <w:b/>
          <w:bCs/>
          <w:lang w:val="en-US"/>
        </w:rPr>
        <w:t>Kwaśniewska</w:t>
      </w:r>
      <w:proofErr w:type="spellEnd"/>
      <w:r w:rsidRPr="00495AC3">
        <w:rPr>
          <w:rFonts w:asciiTheme="minorHAnsi" w:hAnsiTheme="minorHAnsi" w:cstheme="minorHAnsi"/>
          <w:b/>
          <w:bCs/>
          <w:lang w:val="en-US"/>
        </w:rPr>
        <w:t xml:space="preserve"> [PK]</w:t>
      </w:r>
      <w:r w:rsidRPr="00495AC3">
        <w:rPr>
          <w:rFonts w:asciiTheme="minorHAnsi" w:hAnsiTheme="minorHAnsi" w:cstheme="minorHAnsi"/>
          <w:lang w:val="en-US"/>
        </w:rPr>
        <w:t xml:space="preserve">, Faculty of Medicine, Medical University of Warsaw, </w:t>
      </w:r>
      <w:proofErr w:type="spellStart"/>
      <w:r w:rsidRPr="00495AC3">
        <w:rPr>
          <w:rFonts w:asciiTheme="minorHAnsi" w:hAnsiTheme="minorHAnsi" w:cstheme="minorHAnsi"/>
          <w:lang w:val="en-US"/>
        </w:rPr>
        <w:t>Żwirki</w:t>
      </w:r>
      <w:proofErr w:type="spellEnd"/>
      <w:r w:rsidRPr="00495AC3">
        <w:rPr>
          <w:rFonts w:asciiTheme="minorHAnsi" w:hAnsiTheme="minorHAnsi" w:cstheme="minorHAnsi"/>
          <w:lang w:val="en-US"/>
        </w:rPr>
        <w:t xml:space="preserve"> </w:t>
      </w:r>
      <w:proofErr w:type="spellStart"/>
      <w:r w:rsidRPr="00495AC3">
        <w:rPr>
          <w:rFonts w:asciiTheme="minorHAnsi" w:hAnsiTheme="minorHAnsi" w:cstheme="minorHAnsi"/>
          <w:lang w:val="en-US"/>
        </w:rPr>
        <w:t>i</w:t>
      </w:r>
      <w:proofErr w:type="spellEnd"/>
      <w:r w:rsidRPr="00495AC3">
        <w:rPr>
          <w:rFonts w:asciiTheme="minorHAnsi" w:hAnsiTheme="minorHAnsi" w:cstheme="minorHAnsi"/>
          <w:lang w:val="en-US"/>
        </w:rPr>
        <w:t xml:space="preserve"> </w:t>
      </w:r>
      <w:proofErr w:type="spellStart"/>
      <w:r w:rsidRPr="00495AC3">
        <w:rPr>
          <w:rFonts w:asciiTheme="minorHAnsi" w:hAnsiTheme="minorHAnsi" w:cstheme="minorHAnsi"/>
          <w:lang w:val="en-US"/>
        </w:rPr>
        <w:t>Wigury</w:t>
      </w:r>
      <w:proofErr w:type="spellEnd"/>
      <w:r w:rsidRPr="00495AC3">
        <w:rPr>
          <w:rFonts w:asciiTheme="minorHAnsi" w:hAnsiTheme="minorHAnsi" w:cstheme="minorHAnsi"/>
          <w:lang w:val="en-US"/>
        </w:rPr>
        <w:t xml:space="preserve"> 61, 02-091 Warsaw, Poland, ORCID: 0009-0009-4677-3387, </w:t>
      </w:r>
      <w:hyperlink r:id="rId15" w:history="1">
        <w:r w:rsidRPr="00495AC3">
          <w:rPr>
            <w:rStyle w:val="Hipercze"/>
            <w:rFonts w:asciiTheme="minorHAnsi" w:hAnsiTheme="minorHAnsi" w:cstheme="minorHAnsi"/>
            <w:lang w:val="en-US"/>
          </w:rPr>
          <w:t>paulinakwasniewska12@gmail.com</w:t>
        </w:r>
      </w:hyperlink>
    </w:p>
    <w:p w14:paraId="57635F56" w14:textId="77777777" w:rsidR="00AD2DC7" w:rsidRPr="00495AC3" w:rsidRDefault="00AD2DC7" w:rsidP="00495AC3">
      <w:pPr>
        <w:spacing w:line="360" w:lineRule="auto"/>
        <w:jc w:val="both"/>
        <w:rPr>
          <w:rFonts w:asciiTheme="minorHAnsi" w:hAnsiTheme="minorHAnsi" w:cstheme="minorHAnsi"/>
          <w:lang w:val="en-US"/>
        </w:rPr>
      </w:pPr>
    </w:p>
    <w:p w14:paraId="16DC323A" w14:textId="77777777" w:rsidR="00495AC3" w:rsidRDefault="00495AC3" w:rsidP="00495AC3">
      <w:pPr>
        <w:spacing w:line="360" w:lineRule="auto"/>
        <w:jc w:val="both"/>
        <w:rPr>
          <w:rFonts w:asciiTheme="minorHAnsi" w:hAnsiTheme="minorHAnsi" w:cstheme="minorHAnsi"/>
        </w:rPr>
      </w:pPr>
      <w:r w:rsidRPr="00495AC3">
        <w:rPr>
          <w:rFonts w:asciiTheme="minorHAnsi" w:hAnsiTheme="minorHAnsi" w:cstheme="minorHAnsi"/>
          <w:b/>
          <w:bCs/>
          <w:lang w:val="en-US"/>
        </w:rPr>
        <w:t xml:space="preserve">Kinga </w:t>
      </w:r>
      <w:proofErr w:type="spellStart"/>
      <w:r w:rsidRPr="00495AC3">
        <w:rPr>
          <w:rFonts w:asciiTheme="minorHAnsi" w:hAnsiTheme="minorHAnsi" w:cstheme="minorHAnsi"/>
          <w:b/>
          <w:bCs/>
          <w:lang w:val="en-US"/>
        </w:rPr>
        <w:t>Borowiec</w:t>
      </w:r>
      <w:proofErr w:type="spellEnd"/>
      <w:r w:rsidRPr="00495AC3">
        <w:rPr>
          <w:rFonts w:asciiTheme="minorHAnsi" w:hAnsiTheme="minorHAnsi" w:cstheme="minorHAnsi"/>
          <w:b/>
          <w:bCs/>
          <w:lang w:val="en-US"/>
        </w:rPr>
        <w:t xml:space="preserve"> [KB]</w:t>
      </w:r>
      <w:r w:rsidRPr="00495AC3">
        <w:rPr>
          <w:rFonts w:asciiTheme="minorHAnsi" w:hAnsiTheme="minorHAnsi" w:cstheme="minorHAnsi"/>
          <w:lang w:val="en-US"/>
        </w:rPr>
        <w:t xml:space="preserve">, Faculty of Medicine, Medical University of Warsaw, </w:t>
      </w:r>
      <w:proofErr w:type="spellStart"/>
      <w:r w:rsidRPr="00495AC3">
        <w:rPr>
          <w:rFonts w:asciiTheme="minorHAnsi" w:hAnsiTheme="minorHAnsi" w:cstheme="minorHAnsi"/>
          <w:lang w:val="en-US"/>
        </w:rPr>
        <w:t>Żwirki</w:t>
      </w:r>
      <w:proofErr w:type="spellEnd"/>
      <w:r w:rsidRPr="00495AC3">
        <w:rPr>
          <w:rFonts w:asciiTheme="minorHAnsi" w:hAnsiTheme="minorHAnsi" w:cstheme="minorHAnsi"/>
          <w:lang w:val="en-US"/>
        </w:rPr>
        <w:t xml:space="preserve"> </w:t>
      </w:r>
      <w:proofErr w:type="spellStart"/>
      <w:r w:rsidRPr="00495AC3">
        <w:rPr>
          <w:rFonts w:asciiTheme="minorHAnsi" w:hAnsiTheme="minorHAnsi" w:cstheme="minorHAnsi"/>
          <w:lang w:val="en-US"/>
        </w:rPr>
        <w:t>i</w:t>
      </w:r>
      <w:proofErr w:type="spellEnd"/>
      <w:r w:rsidRPr="00495AC3">
        <w:rPr>
          <w:rFonts w:asciiTheme="minorHAnsi" w:hAnsiTheme="minorHAnsi" w:cstheme="minorHAnsi"/>
          <w:lang w:val="en-US"/>
        </w:rPr>
        <w:t xml:space="preserve"> </w:t>
      </w:r>
      <w:proofErr w:type="spellStart"/>
      <w:r w:rsidRPr="00495AC3">
        <w:rPr>
          <w:rFonts w:asciiTheme="minorHAnsi" w:hAnsiTheme="minorHAnsi" w:cstheme="minorHAnsi"/>
          <w:lang w:val="en-US"/>
        </w:rPr>
        <w:t>Wigury</w:t>
      </w:r>
      <w:proofErr w:type="spellEnd"/>
      <w:r w:rsidRPr="00495AC3">
        <w:rPr>
          <w:rFonts w:asciiTheme="minorHAnsi" w:hAnsiTheme="minorHAnsi" w:cstheme="minorHAnsi"/>
          <w:lang w:val="en-US"/>
        </w:rPr>
        <w:t xml:space="preserve"> 61, 02-091 Warsaw, Poland, ORCID: 0009-0000-5546-9787, </w:t>
      </w:r>
      <w:hyperlink r:id="rId16" w:history="1">
        <w:r w:rsidRPr="00495AC3">
          <w:rPr>
            <w:rStyle w:val="Hipercze"/>
            <w:rFonts w:asciiTheme="minorHAnsi" w:hAnsiTheme="minorHAnsi" w:cstheme="minorHAnsi"/>
            <w:lang w:val="en-US"/>
          </w:rPr>
          <w:t>kingaborowiec07@gmail.com</w:t>
        </w:r>
      </w:hyperlink>
    </w:p>
    <w:p w14:paraId="205E1A47" w14:textId="77777777" w:rsidR="00AD2DC7" w:rsidRPr="00495AC3" w:rsidRDefault="00AD2DC7" w:rsidP="00495AC3">
      <w:pPr>
        <w:spacing w:line="360" w:lineRule="auto"/>
        <w:jc w:val="both"/>
        <w:rPr>
          <w:rStyle w:val="Hipercze"/>
          <w:rFonts w:asciiTheme="minorHAnsi" w:hAnsiTheme="minorHAnsi" w:cstheme="minorHAnsi"/>
          <w:lang w:val="en-US"/>
        </w:rPr>
      </w:pPr>
    </w:p>
    <w:p w14:paraId="187FA541" w14:textId="77777777" w:rsidR="00495AC3" w:rsidRDefault="00495AC3" w:rsidP="00495AC3">
      <w:pPr>
        <w:spacing w:line="360" w:lineRule="auto"/>
        <w:jc w:val="both"/>
        <w:rPr>
          <w:rFonts w:asciiTheme="minorHAnsi" w:hAnsiTheme="minorHAnsi" w:cstheme="minorHAnsi"/>
        </w:rPr>
      </w:pPr>
      <w:r w:rsidRPr="00495AC3">
        <w:rPr>
          <w:rFonts w:asciiTheme="minorHAnsi" w:hAnsiTheme="minorHAnsi" w:cstheme="minorHAnsi"/>
          <w:b/>
          <w:bCs/>
          <w:lang w:val="en-US"/>
        </w:rPr>
        <w:t>Aleksandra Dach [AD]</w:t>
      </w:r>
      <w:r w:rsidRPr="00495AC3">
        <w:rPr>
          <w:rFonts w:asciiTheme="minorHAnsi" w:hAnsiTheme="minorHAnsi" w:cstheme="minorHAnsi"/>
          <w:lang w:val="en-US"/>
        </w:rPr>
        <w:t xml:space="preserve">, Faculty of Medicine, Pomeranian Medical University of Szczecin, </w:t>
      </w:r>
      <w:proofErr w:type="spellStart"/>
      <w:r w:rsidRPr="00495AC3">
        <w:rPr>
          <w:rFonts w:asciiTheme="minorHAnsi" w:hAnsiTheme="minorHAnsi" w:cstheme="minorHAnsi"/>
          <w:lang w:val="en-US"/>
        </w:rPr>
        <w:t>Rybacka</w:t>
      </w:r>
      <w:proofErr w:type="spellEnd"/>
      <w:r w:rsidRPr="00495AC3">
        <w:rPr>
          <w:rFonts w:asciiTheme="minorHAnsi" w:hAnsiTheme="minorHAnsi" w:cstheme="minorHAnsi"/>
          <w:lang w:val="en-US"/>
        </w:rPr>
        <w:t xml:space="preserve"> 1, 70-204 Szczecin, Poland, ORCID: 0009-0009-8798-5415,  </w:t>
      </w:r>
      <w:hyperlink r:id="rId17" w:history="1">
        <w:r w:rsidRPr="00495AC3">
          <w:rPr>
            <w:rStyle w:val="Hipercze"/>
            <w:rFonts w:asciiTheme="minorHAnsi" w:hAnsiTheme="minorHAnsi" w:cstheme="minorHAnsi"/>
            <w:lang w:val="en-US"/>
          </w:rPr>
          <w:t>dach.aleksandra@icloud.com</w:t>
        </w:r>
      </w:hyperlink>
    </w:p>
    <w:p w14:paraId="3533AF59" w14:textId="77777777" w:rsidR="00AD2DC7" w:rsidRPr="00495AC3" w:rsidRDefault="00AD2DC7" w:rsidP="00495AC3">
      <w:pPr>
        <w:spacing w:line="360" w:lineRule="auto"/>
        <w:jc w:val="both"/>
        <w:rPr>
          <w:rFonts w:asciiTheme="minorHAnsi" w:hAnsiTheme="minorHAnsi" w:cstheme="minorHAnsi"/>
          <w:lang w:val="en-US"/>
        </w:rPr>
      </w:pPr>
    </w:p>
    <w:p w14:paraId="73F35B58" w14:textId="77777777" w:rsidR="00495AC3" w:rsidRPr="00495AC3" w:rsidRDefault="00495AC3" w:rsidP="00495AC3">
      <w:pPr>
        <w:spacing w:line="360" w:lineRule="auto"/>
        <w:jc w:val="both"/>
        <w:rPr>
          <w:rFonts w:asciiTheme="minorHAnsi" w:hAnsiTheme="minorHAnsi" w:cstheme="minorHAnsi"/>
          <w:b/>
          <w:bCs/>
          <w:lang w:val="en-US"/>
        </w:rPr>
      </w:pPr>
      <w:r w:rsidRPr="00495AC3">
        <w:rPr>
          <w:rFonts w:asciiTheme="minorHAnsi" w:hAnsiTheme="minorHAnsi" w:cstheme="minorHAnsi"/>
          <w:b/>
          <w:bCs/>
          <w:lang w:val="en-US"/>
        </w:rPr>
        <w:t>ABSTRACT</w:t>
      </w:r>
    </w:p>
    <w:p w14:paraId="5A0429AA" w14:textId="77777777" w:rsidR="00495AC3" w:rsidRPr="00495AC3" w:rsidRDefault="00495AC3" w:rsidP="00495AC3">
      <w:pPr>
        <w:spacing w:line="360" w:lineRule="auto"/>
        <w:jc w:val="both"/>
        <w:rPr>
          <w:rFonts w:asciiTheme="minorHAnsi" w:hAnsiTheme="minorHAnsi" w:cstheme="minorHAnsi"/>
          <w:lang w:val="en-US"/>
        </w:rPr>
      </w:pPr>
      <w:r w:rsidRPr="00495AC3">
        <w:rPr>
          <w:rFonts w:asciiTheme="minorHAnsi" w:hAnsiTheme="minorHAnsi" w:cstheme="minorHAnsi"/>
          <w:lang w:val="en-US"/>
        </w:rPr>
        <w:t>The EVALI (E-cigarette or Vaping product use-Associated Lung Injury) epidemic of 2019 was a major public health challenge, attracting the attention of both the scientific community and the public. In a short period of time, thousands of cases of acute lung injuries and deaths were reported among e-cigarette users, previously unrelated to the risk, shedding new light on the safety of these devices and exposing gaps in the regulations regarding their use.</w:t>
      </w:r>
    </w:p>
    <w:p w14:paraId="6CBF51C5" w14:textId="77777777" w:rsidR="00495AC3" w:rsidRDefault="00495AC3" w:rsidP="00495AC3">
      <w:pPr>
        <w:spacing w:line="360" w:lineRule="auto"/>
        <w:jc w:val="both"/>
        <w:rPr>
          <w:rFonts w:asciiTheme="minorHAnsi" w:hAnsiTheme="minorHAnsi" w:cstheme="minorHAnsi"/>
          <w:lang w:val="en-US"/>
        </w:rPr>
      </w:pPr>
      <w:r w:rsidRPr="00495AC3">
        <w:rPr>
          <w:rFonts w:asciiTheme="minorHAnsi" w:hAnsiTheme="minorHAnsi" w:cstheme="minorHAnsi"/>
          <w:lang w:val="en-US"/>
        </w:rPr>
        <w:t xml:space="preserve">This paper aims to review the literature on the EVALI epidemic, with particular emphasis on epidemiology, identification of the etiological agent, clinical presentation and treatment. Based on the collected data, the authors also </w:t>
      </w:r>
      <w:proofErr w:type="spellStart"/>
      <w:r w:rsidRPr="00495AC3">
        <w:rPr>
          <w:rFonts w:asciiTheme="minorHAnsi" w:hAnsiTheme="minorHAnsi" w:cstheme="minorHAnsi"/>
          <w:lang w:val="en-US"/>
        </w:rPr>
        <w:t>analysed</w:t>
      </w:r>
      <w:proofErr w:type="spellEnd"/>
      <w:r w:rsidRPr="00495AC3">
        <w:rPr>
          <w:rFonts w:asciiTheme="minorHAnsi" w:hAnsiTheme="minorHAnsi" w:cstheme="minorHAnsi"/>
          <w:lang w:val="en-US"/>
        </w:rPr>
        <w:t xml:space="preserve"> the possibilities of preventing similar events in the future, emphasizing regulations, health education of patients and increasing physicians' awareness of EVALI.</w:t>
      </w:r>
    </w:p>
    <w:p w14:paraId="31D124E9" w14:textId="77777777" w:rsidR="00E113DE" w:rsidRPr="00495AC3" w:rsidRDefault="00E113DE" w:rsidP="00495AC3">
      <w:pPr>
        <w:spacing w:line="360" w:lineRule="auto"/>
        <w:jc w:val="both"/>
        <w:rPr>
          <w:rFonts w:asciiTheme="minorHAnsi" w:hAnsiTheme="minorHAnsi" w:cstheme="minorHAnsi"/>
          <w:lang w:val="en-US"/>
        </w:rPr>
      </w:pPr>
    </w:p>
    <w:p w14:paraId="02B0EBCE" w14:textId="77777777" w:rsidR="00495AC3" w:rsidRPr="00495AC3" w:rsidRDefault="00495AC3" w:rsidP="00495AC3">
      <w:pPr>
        <w:spacing w:line="360" w:lineRule="auto"/>
        <w:jc w:val="both"/>
        <w:rPr>
          <w:rFonts w:asciiTheme="minorHAnsi" w:hAnsiTheme="minorHAnsi" w:cstheme="minorHAnsi"/>
          <w:b/>
          <w:bCs/>
          <w:lang w:val="en-US"/>
        </w:rPr>
      </w:pPr>
      <w:r w:rsidRPr="00495AC3">
        <w:rPr>
          <w:rFonts w:asciiTheme="minorHAnsi" w:hAnsiTheme="minorHAnsi" w:cstheme="minorHAnsi"/>
          <w:b/>
          <w:bCs/>
          <w:lang w:val="en-US"/>
        </w:rPr>
        <w:lastRenderedPageBreak/>
        <w:t>Material and methods of research</w:t>
      </w:r>
    </w:p>
    <w:p w14:paraId="5852ED44" w14:textId="77777777" w:rsidR="00495AC3" w:rsidRDefault="00495AC3" w:rsidP="00495AC3">
      <w:pPr>
        <w:spacing w:line="360" w:lineRule="auto"/>
        <w:jc w:val="both"/>
        <w:rPr>
          <w:rFonts w:asciiTheme="minorHAnsi" w:hAnsiTheme="minorHAnsi" w:cstheme="minorHAnsi"/>
          <w:lang w:val="en-US"/>
        </w:rPr>
      </w:pPr>
      <w:r w:rsidRPr="00495AC3">
        <w:rPr>
          <w:rFonts w:asciiTheme="minorHAnsi" w:hAnsiTheme="minorHAnsi" w:cstheme="minorHAnsi"/>
          <w:lang w:val="en-US"/>
        </w:rPr>
        <w:t>The review was based on articles obtained from PubMed, Google scholar and Scopus scientific data base in the years 1980-2024 using the following key words: EVALI, E-cigarette or vaping product use-associated lung injury, ENDS/ENNDS, e-cigarette, vitamin E acetate.</w:t>
      </w:r>
    </w:p>
    <w:p w14:paraId="5405B199" w14:textId="77777777" w:rsidR="00AD2DC7" w:rsidRDefault="00AD2DC7" w:rsidP="00495AC3">
      <w:pPr>
        <w:spacing w:line="360" w:lineRule="auto"/>
        <w:jc w:val="both"/>
        <w:rPr>
          <w:rFonts w:asciiTheme="minorHAnsi" w:hAnsiTheme="minorHAnsi" w:cstheme="minorHAnsi"/>
          <w:lang w:val="en-US"/>
        </w:rPr>
      </w:pPr>
    </w:p>
    <w:p w14:paraId="022460E7" w14:textId="77777777" w:rsidR="00AD2DC7" w:rsidRPr="00495AC3" w:rsidRDefault="00AD2DC7" w:rsidP="00495AC3">
      <w:pPr>
        <w:spacing w:line="360" w:lineRule="auto"/>
        <w:jc w:val="both"/>
        <w:rPr>
          <w:rFonts w:asciiTheme="minorHAnsi" w:hAnsiTheme="minorHAnsi" w:cstheme="minorHAnsi"/>
          <w:lang w:val="en-US"/>
        </w:rPr>
      </w:pPr>
    </w:p>
    <w:p w14:paraId="006522B9" w14:textId="77777777" w:rsidR="00495AC3" w:rsidRDefault="00495AC3" w:rsidP="00495AC3">
      <w:pPr>
        <w:spacing w:line="360" w:lineRule="auto"/>
        <w:jc w:val="both"/>
        <w:rPr>
          <w:rFonts w:asciiTheme="minorHAnsi" w:hAnsiTheme="minorHAnsi" w:cstheme="minorHAnsi"/>
          <w:lang w:val="en-US"/>
        </w:rPr>
      </w:pPr>
      <w:r w:rsidRPr="00495AC3">
        <w:rPr>
          <w:rFonts w:asciiTheme="minorHAnsi" w:hAnsiTheme="minorHAnsi" w:cstheme="minorHAnsi"/>
          <w:b/>
          <w:bCs/>
          <w:lang w:val="en-US"/>
        </w:rPr>
        <w:t xml:space="preserve">Keywords: </w:t>
      </w:r>
      <w:r w:rsidRPr="00495AC3">
        <w:rPr>
          <w:rFonts w:asciiTheme="minorHAnsi" w:hAnsiTheme="minorHAnsi" w:cstheme="minorHAnsi"/>
          <w:lang w:val="en-US"/>
        </w:rPr>
        <w:t>EVALI; E-cigarette or vaping product use-associated lung injury; ENDS/ENNDS; e-cigarette; vitamin E acetate.</w:t>
      </w:r>
    </w:p>
    <w:p w14:paraId="28CD97DF" w14:textId="77777777" w:rsidR="00AD2DC7" w:rsidRDefault="00AD2DC7" w:rsidP="00495AC3">
      <w:pPr>
        <w:spacing w:line="360" w:lineRule="auto"/>
        <w:jc w:val="both"/>
        <w:rPr>
          <w:rFonts w:asciiTheme="minorHAnsi" w:hAnsiTheme="minorHAnsi" w:cstheme="minorHAnsi"/>
          <w:lang w:val="en-US"/>
        </w:rPr>
      </w:pPr>
    </w:p>
    <w:p w14:paraId="4FD60F96" w14:textId="77777777" w:rsidR="00AD2DC7" w:rsidRDefault="00AD2DC7" w:rsidP="00495AC3">
      <w:pPr>
        <w:spacing w:line="360" w:lineRule="auto"/>
        <w:jc w:val="both"/>
        <w:rPr>
          <w:rFonts w:asciiTheme="minorHAnsi" w:hAnsiTheme="minorHAnsi" w:cstheme="minorHAnsi"/>
          <w:lang w:val="en-US"/>
        </w:rPr>
      </w:pPr>
    </w:p>
    <w:p w14:paraId="22296FE9" w14:textId="77777777" w:rsidR="00AD2DC7" w:rsidRPr="00495AC3" w:rsidRDefault="00AD2DC7" w:rsidP="00495AC3">
      <w:pPr>
        <w:spacing w:line="360" w:lineRule="auto"/>
        <w:jc w:val="both"/>
        <w:rPr>
          <w:rFonts w:asciiTheme="minorHAnsi" w:hAnsiTheme="minorHAnsi" w:cstheme="minorHAnsi"/>
          <w:b/>
          <w:bCs/>
          <w:lang w:val="en-US"/>
        </w:rPr>
      </w:pPr>
    </w:p>
    <w:p w14:paraId="42F1D598" w14:textId="77777777" w:rsidR="00495AC3" w:rsidRPr="00495AC3" w:rsidRDefault="00495AC3" w:rsidP="00495AC3">
      <w:pPr>
        <w:spacing w:line="360" w:lineRule="auto"/>
        <w:jc w:val="both"/>
        <w:rPr>
          <w:rFonts w:asciiTheme="minorHAnsi" w:hAnsiTheme="minorHAnsi" w:cstheme="minorHAnsi"/>
          <w:b/>
          <w:bCs/>
          <w:lang w:val="en-US"/>
        </w:rPr>
      </w:pPr>
      <w:r w:rsidRPr="00495AC3">
        <w:rPr>
          <w:rFonts w:asciiTheme="minorHAnsi" w:hAnsiTheme="minorHAnsi" w:cstheme="minorHAnsi"/>
          <w:b/>
          <w:bCs/>
          <w:lang w:val="en-US"/>
        </w:rPr>
        <w:t>Introduction</w:t>
      </w:r>
    </w:p>
    <w:p w14:paraId="529BFF83" w14:textId="77777777" w:rsidR="00495AC3" w:rsidRPr="00495AC3" w:rsidRDefault="00495AC3" w:rsidP="00AD2DC7">
      <w:pPr>
        <w:spacing w:line="360" w:lineRule="auto"/>
        <w:ind w:firstLine="708"/>
        <w:jc w:val="both"/>
        <w:rPr>
          <w:rFonts w:asciiTheme="minorHAnsi" w:hAnsiTheme="minorHAnsi" w:cstheme="minorHAnsi"/>
          <w:lang w:val="en-US"/>
        </w:rPr>
      </w:pPr>
      <w:r w:rsidRPr="00495AC3">
        <w:rPr>
          <w:rFonts w:asciiTheme="minorHAnsi" w:hAnsiTheme="minorHAnsi" w:cstheme="minorHAnsi"/>
          <w:lang w:val="en-US"/>
        </w:rPr>
        <w:t xml:space="preserve">Modern e-cigarettes are a relatively new invention on the market, the first reports of mass production of e-cigarettes come from 2004, as a result of cooperation between Chinese pharmacist Hon Lik and the Golden Dragon Holdings group, which resulted in the release of a product with the commercial name </w:t>
      </w:r>
      <w:proofErr w:type="spellStart"/>
      <w:r w:rsidRPr="00495AC3">
        <w:rPr>
          <w:rFonts w:asciiTheme="minorHAnsi" w:hAnsiTheme="minorHAnsi" w:cstheme="minorHAnsi"/>
          <w:lang w:val="en-US"/>
        </w:rPr>
        <w:t>Ruyan</w:t>
      </w:r>
      <w:proofErr w:type="spellEnd"/>
      <w:r w:rsidRPr="00495AC3">
        <w:rPr>
          <w:rFonts w:asciiTheme="minorHAnsi" w:hAnsiTheme="minorHAnsi" w:cstheme="minorHAnsi"/>
          <w:lang w:val="en-US"/>
        </w:rPr>
        <w:t>, granting them the world's first, market-relevant e-cigarette patent in 2007 [1][2].</w:t>
      </w:r>
    </w:p>
    <w:p w14:paraId="45A61DE8" w14:textId="3268C00B" w:rsidR="00495AC3" w:rsidRPr="00495AC3" w:rsidRDefault="00495AC3" w:rsidP="00AD2DC7">
      <w:pPr>
        <w:spacing w:line="360" w:lineRule="auto"/>
        <w:ind w:firstLine="708"/>
        <w:jc w:val="both"/>
        <w:rPr>
          <w:rFonts w:asciiTheme="minorHAnsi" w:hAnsiTheme="minorHAnsi" w:cstheme="minorHAnsi"/>
          <w:lang w:val="en-US"/>
        </w:rPr>
      </w:pPr>
      <w:r w:rsidRPr="00495AC3">
        <w:rPr>
          <w:rFonts w:asciiTheme="minorHAnsi" w:hAnsiTheme="minorHAnsi" w:cstheme="minorHAnsi"/>
          <w:lang w:val="en-US"/>
        </w:rPr>
        <w:t>In just a few years, the idea of electronic cigarettes spread throughout the world and today it is a dynamically developing industry that constitutes significant competition for manufacturers of classic cigarettes.</w:t>
      </w:r>
    </w:p>
    <w:p w14:paraId="10D6148B" w14:textId="77777777" w:rsidR="00495AC3" w:rsidRPr="00495AC3" w:rsidRDefault="00495AC3" w:rsidP="00AD2DC7">
      <w:pPr>
        <w:spacing w:line="360" w:lineRule="auto"/>
        <w:ind w:firstLine="708"/>
        <w:jc w:val="both"/>
        <w:rPr>
          <w:rFonts w:asciiTheme="minorHAnsi" w:hAnsiTheme="minorHAnsi" w:cstheme="minorHAnsi"/>
          <w:lang w:val="en-US"/>
        </w:rPr>
      </w:pPr>
      <w:r w:rsidRPr="00495AC3">
        <w:rPr>
          <w:rFonts w:asciiTheme="minorHAnsi" w:hAnsiTheme="minorHAnsi" w:cstheme="minorHAnsi"/>
          <w:lang w:val="en-US"/>
        </w:rPr>
        <w:t>According to the WHO, supporters and manufacturers of e-cigarettes have created the image of e-cigarettes as a healthier alternative to classic cigarettes, which is eagerly reached for by both current cigarette smokers and previously nicotine-free individuals [3][4].</w:t>
      </w:r>
    </w:p>
    <w:p w14:paraId="7FDEC201" w14:textId="77777777" w:rsidR="00495AC3" w:rsidRPr="00495AC3" w:rsidRDefault="00495AC3" w:rsidP="00495AC3">
      <w:pPr>
        <w:spacing w:line="360" w:lineRule="auto"/>
        <w:jc w:val="both"/>
        <w:rPr>
          <w:rFonts w:asciiTheme="minorHAnsi" w:hAnsiTheme="minorHAnsi" w:cstheme="minorHAnsi"/>
          <w:lang w:val="en-US"/>
        </w:rPr>
      </w:pPr>
      <w:r w:rsidRPr="00495AC3">
        <w:rPr>
          <w:rFonts w:asciiTheme="minorHAnsi" w:hAnsiTheme="minorHAnsi" w:cstheme="minorHAnsi"/>
          <w:lang w:val="en-US"/>
        </w:rPr>
        <w:t xml:space="preserve">The main reasons for reaching for e-cigarettes include: the desire to stop smoking traditional cigarettes (especially based on the belief that they are less harmful than traditional cigarettes or less addictive), use by friends, the possibility of choosing a </w:t>
      </w:r>
      <w:proofErr w:type="spellStart"/>
      <w:r w:rsidRPr="00495AC3">
        <w:rPr>
          <w:rFonts w:asciiTheme="minorHAnsi" w:hAnsiTheme="minorHAnsi" w:cstheme="minorHAnsi"/>
          <w:lang w:val="en-US"/>
        </w:rPr>
        <w:t>flavour</w:t>
      </w:r>
      <w:proofErr w:type="spellEnd"/>
      <w:r w:rsidRPr="00495AC3">
        <w:rPr>
          <w:rFonts w:asciiTheme="minorHAnsi" w:hAnsiTheme="minorHAnsi" w:cstheme="minorHAnsi"/>
          <w:lang w:val="en-US"/>
        </w:rPr>
        <w:t xml:space="preserve">, and in some cases also their more </w:t>
      </w:r>
      <w:proofErr w:type="spellStart"/>
      <w:r w:rsidRPr="00495AC3">
        <w:rPr>
          <w:rFonts w:asciiTheme="minorHAnsi" w:hAnsiTheme="minorHAnsi" w:cstheme="minorHAnsi"/>
          <w:lang w:val="en-US"/>
        </w:rPr>
        <w:t>favourable</w:t>
      </w:r>
      <w:proofErr w:type="spellEnd"/>
      <w:r w:rsidRPr="00495AC3">
        <w:rPr>
          <w:rFonts w:asciiTheme="minorHAnsi" w:hAnsiTheme="minorHAnsi" w:cstheme="minorHAnsi"/>
          <w:lang w:val="en-US"/>
        </w:rPr>
        <w:t xml:space="preserve"> price compared to traditional cigarettes.</w:t>
      </w:r>
    </w:p>
    <w:p w14:paraId="1FC59255" w14:textId="77777777" w:rsidR="00495AC3" w:rsidRPr="00495AC3" w:rsidRDefault="00495AC3" w:rsidP="00495AC3">
      <w:pPr>
        <w:spacing w:line="360" w:lineRule="auto"/>
        <w:jc w:val="both"/>
        <w:rPr>
          <w:rFonts w:asciiTheme="minorHAnsi" w:hAnsiTheme="minorHAnsi" w:cstheme="minorHAnsi"/>
          <w:lang w:val="en-US"/>
        </w:rPr>
      </w:pPr>
    </w:p>
    <w:p w14:paraId="798B84FE" w14:textId="77777777" w:rsidR="00495AC3" w:rsidRPr="00495AC3" w:rsidRDefault="00495AC3" w:rsidP="00AD2DC7">
      <w:pPr>
        <w:spacing w:line="360" w:lineRule="auto"/>
        <w:ind w:firstLine="708"/>
        <w:jc w:val="both"/>
        <w:rPr>
          <w:rFonts w:asciiTheme="minorHAnsi" w:hAnsiTheme="minorHAnsi" w:cstheme="minorHAnsi"/>
          <w:lang w:val="en-US"/>
        </w:rPr>
      </w:pPr>
      <w:r w:rsidRPr="00495AC3">
        <w:rPr>
          <w:rFonts w:asciiTheme="minorHAnsi" w:hAnsiTheme="minorHAnsi" w:cstheme="minorHAnsi"/>
          <w:lang w:val="en-US"/>
        </w:rPr>
        <w:t>In addition, in recent years, a significant increase in the concentration of nicotine in the cartridges used in e-cigarettes has been demonstrated, which increases the degree of addiction of new users, making it difficult to quit and increasing the population of e-cigarette smokers [5][6][7][8].</w:t>
      </w:r>
    </w:p>
    <w:p w14:paraId="7879F45D" w14:textId="77777777" w:rsidR="00495AC3" w:rsidRPr="00495AC3" w:rsidRDefault="00495AC3" w:rsidP="00AD2DC7">
      <w:pPr>
        <w:spacing w:line="360" w:lineRule="auto"/>
        <w:ind w:firstLine="708"/>
        <w:jc w:val="both"/>
        <w:rPr>
          <w:rFonts w:asciiTheme="minorHAnsi" w:hAnsiTheme="minorHAnsi" w:cstheme="minorHAnsi"/>
          <w:lang w:val="en-US"/>
        </w:rPr>
      </w:pPr>
      <w:r w:rsidRPr="00495AC3">
        <w:rPr>
          <w:rFonts w:asciiTheme="minorHAnsi" w:hAnsiTheme="minorHAnsi" w:cstheme="minorHAnsi"/>
          <w:lang w:val="en-US"/>
        </w:rPr>
        <w:t xml:space="preserve">Due to the growing number of active e-cigarette smokers, the impact of their use on the user's health has begun to be looked at. And although many years of observation are needed for </w:t>
      </w:r>
      <w:r w:rsidRPr="00495AC3">
        <w:rPr>
          <w:rFonts w:asciiTheme="minorHAnsi" w:hAnsiTheme="minorHAnsi" w:cstheme="minorHAnsi"/>
          <w:lang w:val="en-US"/>
        </w:rPr>
        <w:lastRenderedPageBreak/>
        <w:t>a full assessment, it has already turned out that the use of e-cigarettes can generate symptoms of acute lung injury, which has been defined as E-cigarette or vaping product use-associated lung injury (EVALI) [9].</w:t>
      </w:r>
    </w:p>
    <w:p w14:paraId="79A089CB" w14:textId="77777777" w:rsidR="00495AC3" w:rsidRDefault="00495AC3" w:rsidP="00AD2DC7">
      <w:pPr>
        <w:spacing w:line="360" w:lineRule="auto"/>
        <w:ind w:firstLine="708"/>
        <w:jc w:val="both"/>
        <w:rPr>
          <w:rFonts w:asciiTheme="minorHAnsi" w:hAnsiTheme="minorHAnsi" w:cstheme="minorHAnsi"/>
          <w:lang w:val="en-US"/>
        </w:rPr>
      </w:pPr>
      <w:r w:rsidRPr="00495AC3">
        <w:rPr>
          <w:rFonts w:asciiTheme="minorHAnsi" w:hAnsiTheme="minorHAnsi" w:cstheme="minorHAnsi"/>
          <w:lang w:val="en-US"/>
        </w:rPr>
        <w:t>This syndrome, and in particular the most up-to-date data on its epidemiology, pathophysiology, clinical picture and treatment methods, will be the subject of this review.</w:t>
      </w:r>
    </w:p>
    <w:p w14:paraId="3D5E680A" w14:textId="77777777" w:rsidR="00AD2DC7" w:rsidRPr="00495AC3" w:rsidRDefault="00AD2DC7" w:rsidP="00AD2DC7">
      <w:pPr>
        <w:spacing w:line="360" w:lineRule="auto"/>
        <w:ind w:firstLine="708"/>
        <w:jc w:val="both"/>
        <w:rPr>
          <w:rFonts w:asciiTheme="minorHAnsi" w:hAnsiTheme="minorHAnsi" w:cstheme="minorHAnsi"/>
          <w:lang w:val="en-US"/>
        </w:rPr>
      </w:pPr>
    </w:p>
    <w:p w14:paraId="1ED3343F" w14:textId="77777777" w:rsidR="00495AC3" w:rsidRPr="00495AC3" w:rsidRDefault="00495AC3" w:rsidP="00495AC3">
      <w:pPr>
        <w:spacing w:line="360" w:lineRule="auto"/>
        <w:jc w:val="both"/>
        <w:rPr>
          <w:rFonts w:asciiTheme="minorHAnsi" w:hAnsiTheme="minorHAnsi" w:cstheme="minorHAnsi"/>
          <w:b/>
          <w:bCs/>
          <w:lang w:val="en-US"/>
        </w:rPr>
      </w:pPr>
      <w:r w:rsidRPr="00495AC3">
        <w:rPr>
          <w:rFonts w:asciiTheme="minorHAnsi" w:hAnsiTheme="minorHAnsi" w:cstheme="minorHAnsi"/>
          <w:b/>
          <w:bCs/>
          <w:lang w:val="en-US"/>
        </w:rPr>
        <w:t>EPIDEMIOLOGY</w:t>
      </w:r>
    </w:p>
    <w:p w14:paraId="27882656" w14:textId="77777777" w:rsidR="00495AC3" w:rsidRPr="00495AC3" w:rsidRDefault="00495AC3" w:rsidP="00AD2DC7">
      <w:pPr>
        <w:spacing w:line="360" w:lineRule="auto"/>
        <w:ind w:firstLine="708"/>
        <w:jc w:val="both"/>
        <w:rPr>
          <w:rFonts w:asciiTheme="minorHAnsi" w:hAnsiTheme="minorHAnsi" w:cstheme="minorHAnsi"/>
          <w:lang w:val="en-US"/>
        </w:rPr>
      </w:pPr>
      <w:r w:rsidRPr="00495AC3">
        <w:rPr>
          <w:rFonts w:asciiTheme="minorHAnsi" w:hAnsiTheme="minorHAnsi" w:cstheme="minorHAnsi"/>
          <w:lang w:val="en-US"/>
        </w:rPr>
        <w:t xml:space="preserve">In early 2019, numerous reports of acute lung injury in e-cigarette smokers in the United States caught the attention of the Centers for Disease Control and Prevention. Due to the similar clinical picture and association with e-cigarettes, the disease entity of the epidemic nature was named E-cigarette or vaping product use-associated lung injury (EVALI). Data on patients were collected from all fifty states, the District of Columbia, and two US territories (Puerto Rico and the US Virgin Islands). </w:t>
      </w:r>
      <w:r w:rsidRPr="00495AC3">
        <w:rPr>
          <w:rFonts w:asciiTheme="minorHAnsi" w:hAnsiTheme="minorHAnsi" w:cstheme="minorHAnsi"/>
          <w:lang w:val="en-US"/>
        </w:rPr>
        <w:br/>
        <w:t>According to the CDC, during the year (as of February 18, 2020), the number of confirmed, hospitalized cases in the US was 2,807, of which 68 patients died. The median age of the deceased patients was 49.5 years. The largest age group of those hospitalized was young adults aged 18-24 (37% of all hospitalized patients) (Fig. 1). Of the patients hospitalized or died from EVALI, 66% were men.</w:t>
      </w:r>
    </w:p>
    <w:p w14:paraId="2D3375BA" w14:textId="77777777" w:rsidR="00495AC3" w:rsidRPr="00495AC3" w:rsidRDefault="00495AC3" w:rsidP="00495AC3">
      <w:pPr>
        <w:spacing w:line="360" w:lineRule="auto"/>
        <w:jc w:val="both"/>
        <w:rPr>
          <w:rFonts w:asciiTheme="minorHAnsi" w:hAnsiTheme="minorHAnsi" w:cstheme="minorHAnsi"/>
        </w:rPr>
      </w:pPr>
      <w:r w:rsidRPr="00495AC3">
        <w:rPr>
          <w:rFonts w:asciiTheme="minorHAnsi" w:hAnsiTheme="minorHAnsi" w:cstheme="minorHAnsi"/>
          <w:noProof/>
        </w:rPr>
        <w:drawing>
          <wp:inline distT="0" distB="0" distL="0" distR="0" wp14:anchorId="183BBBF8" wp14:editId="46A6E43F">
            <wp:extent cx="4181475" cy="2409825"/>
            <wp:effectExtent l="0" t="0" r="9525" b="9525"/>
            <wp:docPr id="349652235" name="Wykres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2A383B29" w14:textId="77777777" w:rsidR="00495AC3" w:rsidRDefault="00495AC3" w:rsidP="00495AC3">
      <w:pPr>
        <w:spacing w:line="360" w:lineRule="auto"/>
        <w:jc w:val="both"/>
        <w:rPr>
          <w:rFonts w:asciiTheme="minorHAnsi" w:hAnsiTheme="minorHAnsi" w:cstheme="minorHAnsi"/>
          <w:lang w:val="en-US"/>
        </w:rPr>
      </w:pPr>
      <w:r w:rsidRPr="00495AC3">
        <w:rPr>
          <w:rFonts w:asciiTheme="minorHAnsi" w:hAnsiTheme="minorHAnsi" w:cstheme="minorHAnsi"/>
          <w:lang w:val="en-US"/>
        </w:rPr>
        <w:t>Figure 1 Age group distribution among CDC-confirmed EVALI cases</w:t>
      </w:r>
    </w:p>
    <w:p w14:paraId="31B614B0" w14:textId="77777777" w:rsidR="00AD2DC7" w:rsidRPr="00495AC3" w:rsidRDefault="00AD2DC7" w:rsidP="00495AC3">
      <w:pPr>
        <w:spacing w:line="360" w:lineRule="auto"/>
        <w:jc w:val="both"/>
        <w:rPr>
          <w:rFonts w:asciiTheme="minorHAnsi" w:hAnsiTheme="minorHAnsi" w:cstheme="minorHAnsi"/>
          <w:lang w:val="en-US"/>
        </w:rPr>
      </w:pPr>
    </w:p>
    <w:p w14:paraId="4A425E86" w14:textId="77777777" w:rsidR="00495AC3" w:rsidRPr="00495AC3" w:rsidRDefault="00495AC3" w:rsidP="00AD2DC7">
      <w:pPr>
        <w:spacing w:line="360" w:lineRule="auto"/>
        <w:ind w:firstLine="708"/>
        <w:jc w:val="both"/>
        <w:rPr>
          <w:rFonts w:asciiTheme="minorHAnsi" w:hAnsiTheme="minorHAnsi" w:cstheme="minorHAnsi"/>
          <w:lang w:val="en-US"/>
        </w:rPr>
      </w:pPr>
      <w:r w:rsidRPr="00495AC3">
        <w:rPr>
          <w:rFonts w:asciiTheme="minorHAnsi" w:hAnsiTheme="minorHAnsi" w:cstheme="minorHAnsi"/>
          <w:lang w:val="en-US"/>
        </w:rPr>
        <w:t xml:space="preserve">As many as 2,022 of the hospitalized patients informed their physicians about the use of psychoactive substances, of which: (as of January 14, 2020) 82% reported vaping products containing THC, 33% reported only and exclusively vaping products containing THC, 57% </w:t>
      </w:r>
      <w:r w:rsidRPr="00495AC3">
        <w:rPr>
          <w:rFonts w:asciiTheme="minorHAnsi" w:hAnsiTheme="minorHAnsi" w:cstheme="minorHAnsi"/>
          <w:lang w:val="en-US"/>
        </w:rPr>
        <w:lastRenderedPageBreak/>
        <w:t>reported vaping products containing nicotine, and 14% reported only and exclusively vaping products containing nicotine (Fig. 2) [9].</w:t>
      </w:r>
    </w:p>
    <w:p w14:paraId="6F311138" w14:textId="77777777" w:rsidR="00495AC3" w:rsidRPr="00495AC3" w:rsidRDefault="00495AC3" w:rsidP="00495AC3">
      <w:pPr>
        <w:spacing w:line="360" w:lineRule="auto"/>
        <w:jc w:val="both"/>
        <w:rPr>
          <w:rFonts w:asciiTheme="minorHAnsi" w:hAnsiTheme="minorHAnsi" w:cstheme="minorHAnsi"/>
        </w:rPr>
      </w:pPr>
      <w:r w:rsidRPr="00495AC3">
        <w:rPr>
          <w:rFonts w:asciiTheme="minorHAnsi" w:hAnsiTheme="minorHAnsi" w:cstheme="minorHAnsi"/>
          <w:noProof/>
        </w:rPr>
        <w:drawing>
          <wp:inline distT="0" distB="0" distL="0" distR="0" wp14:anchorId="0B8F25D9" wp14:editId="0DABAAF6">
            <wp:extent cx="5760720" cy="3264326"/>
            <wp:effectExtent l="0" t="0" r="11430" b="12700"/>
            <wp:docPr id="131151295" name="Wykres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486E89AE" w14:textId="77777777" w:rsidR="00495AC3" w:rsidRDefault="00495AC3" w:rsidP="00495AC3">
      <w:pPr>
        <w:spacing w:line="360" w:lineRule="auto"/>
        <w:jc w:val="both"/>
        <w:rPr>
          <w:rFonts w:asciiTheme="minorHAnsi" w:hAnsiTheme="minorHAnsi" w:cstheme="minorHAnsi"/>
          <w:lang w:val="en-US"/>
        </w:rPr>
      </w:pPr>
      <w:r w:rsidRPr="00495AC3">
        <w:rPr>
          <w:rFonts w:asciiTheme="minorHAnsi" w:hAnsiTheme="minorHAnsi" w:cstheme="minorHAnsi"/>
          <w:lang w:val="en-US"/>
        </w:rPr>
        <w:t>Figure 2 THC and nicotine products use in e-cigarettes among EVALI hospitalized patients.</w:t>
      </w:r>
    </w:p>
    <w:p w14:paraId="280AD5F7" w14:textId="77777777" w:rsidR="00AD2DC7" w:rsidRPr="00495AC3" w:rsidRDefault="00AD2DC7" w:rsidP="00495AC3">
      <w:pPr>
        <w:spacing w:line="360" w:lineRule="auto"/>
        <w:jc w:val="both"/>
        <w:rPr>
          <w:rFonts w:asciiTheme="minorHAnsi" w:hAnsiTheme="minorHAnsi" w:cstheme="minorHAnsi"/>
          <w:lang w:val="en-US"/>
        </w:rPr>
      </w:pPr>
    </w:p>
    <w:p w14:paraId="53A4A71C" w14:textId="77777777" w:rsidR="00495AC3" w:rsidRPr="00495AC3" w:rsidRDefault="00495AC3" w:rsidP="00495AC3">
      <w:pPr>
        <w:spacing w:line="360" w:lineRule="auto"/>
        <w:jc w:val="both"/>
        <w:rPr>
          <w:rFonts w:asciiTheme="minorHAnsi" w:hAnsiTheme="minorHAnsi" w:cstheme="minorHAnsi"/>
          <w:b/>
          <w:bCs/>
          <w:lang w:val="en-US"/>
        </w:rPr>
      </w:pPr>
      <w:r w:rsidRPr="00495AC3">
        <w:rPr>
          <w:rFonts w:asciiTheme="minorHAnsi" w:hAnsiTheme="minorHAnsi" w:cstheme="minorHAnsi"/>
          <w:b/>
          <w:bCs/>
          <w:lang w:val="en-US"/>
        </w:rPr>
        <w:t>PATHOPHYSIOLOGY</w:t>
      </w:r>
    </w:p>
    <w:p w14:paraId="6EABC146" w14:textId="77777777" w:rsidR="00495AC3" w:rsidRPr="00495AC3" w:rsidRDefault="00495AC3" w:rsidP="00495AC3">
      <w:pPr>
        <w:spacing w:line="360" w:lineRule="auto"/>
        <w:jc w:val="both"/>
        <w:rPr>
          <w:rFonts w:asciiTheme="minorHAnsi" w:hAnsiTheme="minorHAnsi" w:cstheme="minorHAnsi"/>
          <w:b/>
          <w:bCs/>
          <w:lang w:val="en-US"/>
        </w:rPr>
      </w:pPr>
      <w:r w:rsidRPr="00495AC3">
        <w:rPr>
          <w:rFonts w:asciiTheme="minorHAnsi" w:hAnsiTheme="minorHAnsi" w:cstheme="minorHAnsi"/>
          <w:b/>
          <w:bCs/>
          <w:lang w:val="en-US"/>
        </w:rPr>
        <w:t>Vitamin E acetate toxicity</w:t>
      </w:r>
    </w:p>
    <w:p w14:paraId="4E228E0B" w14:textId="77777777" w:rsidR="00495AC3" w:rsidRPr="00495AC3" w:rsidRDefault="00495AC3" w:rsidP="00AD2DC7">
      <w:pPr>
        <w:spacing w:line="360" w:lineRule="auto"/>
        <w:ind w:firstLine="708"/>
        <w:jc w:val="both"/>
        <w:rPr>
          <w:rFonts w:asciiTheme="minorHAnsi" w:hAnsiTheme="minorHAnsi" w:cstheme="minorHAnsi"/>
          <w:lang w:val="en-US"/>
        </w:rPr>
      </w:pPr>
      <w:r w:rsidRPr="00495AC3">
        <w:rPr>
          <w:rFonts w:asciiTheme="minorHAnsi" w:hAnsiTheme="minorHAnsi" w:cstheme="minorHAnsi"/>
          <w:lang w:val="en-US"/>
        </w:rPr>
        <w:t>Information obtained from patients about using e-cigarettes in a manner inconsistent with their intended use – i.e. to heat products other than dedicated nicotine oils – seemed to be of key importance in explaining the pathophysiology of this syndrome from the very beginning of the EVALI epidemic.</w:t>
      </w:r>
    </w:p>
    <w:p w14:paraId="1EB02054" w14:textId="77777777" w:rsidR="00495AC3" w:rsidRPr="00495AC3" w:rsidRDefault="00495AC3" w:rsidP="00AD2DC7">
      <w:pPr>
        <w:spacing w:line="360" w:lineRule="auto"/>
        <w:ind w:firstLine="708"/>
        <w:jc w:val="both"/>
        <w:rPr>
          <w:rFonts w:asciiTheme="minorHAnsi" w:hAnsiTheme="minorHAnsi" w:cstheme="minorHAnsi"/>
          <w:lang w:val="en-US"/>
        </w:rPr>
      </w:pPr>
      <w:r w:rsidRPr="00495AC3">
        <w:rPr>
          <w:rFonts w:asciiTheme="minorHAnsi" w:hAnsiTheme="minorHAnsi" w:cstheme="minorHAnsi"/>
          <w:lang w:val="en-US"/>
        </w:rPr>
        <w:t>It was established that preparations containing THC obtained on the illegal market and heated in the e-cigarettes of EVALI patients used vitamin E acetate (VEA) as a thickener [10].</w:t>
      </w:r>
    </w:p>
    <w:p w14:paraId="65D4F24E" w14:textId="77777777" w:rsidR="00495AC3" w:rsidRPr="00495AC3" w:rsidRDefault="00495AC3" w:rsidP="00495AC3">
      <w:pPr>
        <w:spacing w:line="360" w:lineRule="auto"/>
        <w:jc w:val="both"/>
        <w:rPr>
          <w:rFonts w:asciiTheme="minorHAnsi" w:hAnsiTheme="minorHAnsi" w:cstheme="minorHAnsi"/>
          <w:lang w:val="en-US"/>
        </w:rPr>
      </w:pPr>
      <w:r w:rsidRPr="00495AC3">
        <w:rPr>
          <w:rFonts w:asciiTheme="minorHAnsi" w:hAnsiTheme="minorHAnsi" w:cstheme="minorHAnsi"/>
          <w:lang w:val="en-US"/>
        </w:rPr>
        <w:t>The suspicion of VEA as a probable trigger of EVALI was confirmed by performing bronchoalveolar lavage fluid (BALF) tests on patients. VEA was found in 48 of 51 (94%) patients with EVALI, while VEA was not present in healthy control patients [11].</w:t>
      </w:r>
    </w:p>
    <w:p w14:paraId="35609897" w14:textId="77777777" w:rsidR="00495AC3" w:rsidRPr="00495AC3" w:rsidRDefault="00495AC3" w:rsidP="00AD2DC7">
      <w:pPr>
        <w:spacing w:line="360" w:lineRule="auto"/>
        <w:ind w:firstLine="708"/>
        <w:jc w:val="both"/>
        <w:rPr>
          <w:rFonts w:asciiTheme="minorHAnsi" w:hAnsiTheme="minorHAnsi" w:cstheme="minorHAnsi"/>
          <w:lang w:val="en-US"/>
        </w:rPr>
      </w:pPr>
      <w:r w:rsidRPr="00495AC3">
        <w:rPr>
          <w:rFonts w:asciiTheme="minorHAnsi" w:hAnsiTheme="minorHAnsi" w:cstheme="minorHAnsi"/>
          <w:b/>
          <w:bCs/>
          <w:lang w:val="en-US"/>
        </w:rPr>
        <w:t>Vitamin E</w:t>
      </w:r>
      <w:r w:rsidRPr="00495AC3">
        <w:rPr>
          <w:rFonts w:asciiTheme="minorHAnsi" w:hAnsiTheme="minorHAnsi" w:cstheme="minorHAnsi"/>
          <w:lang w:val="en-US"/>
        </w:rPr>
        <w:t xml:space="preserve"> is a group of fat-soluble compounds with antioxidant properties. Vitamin E occurs in two main forms: tocopherol and tocotrienol, each of which can occur in one of four forms: alpha- (</w:t>
      </w:r>
      <w:r w:rsidRPr="00495AC3">
        <w:rPr>
          <w:rFonts w:asciiTheme="minorHAnsi" w:hAnsiTheme="minorHAnsi" w:cstheme="minorHAnsi"/>
        </w:rPr>
        <w:t>α</w:t>
      </w:r>
      <w:r w:rsidRPr="00495AC3">
        <w:rPr>
          <w:rFonts w:asciiTheme="minorHAnsi" w:hAnsiTheme="minorHAnsi" w:cstheme="minorHAnsi"/>
          <w:lang w:val="en-US"/>
        </w:rPr>
        <w:t>-), beta (</w:t>
      </w:r>
      <w:r w:rsidRPr="00495AC3">
        <w:rPr>
          <w:rFonts w:asciiTheme="minorHAnsi" w:hAnsiTheme="minorHAnsi" w:cstheme="minorHAnsi"/>
        </w:rPr>
        <w:t>β</w:t>
      </w:r>
      <w:r w:rsidRPr="00495AC3">
        <w:rPr>
          <w:rFonts w:asciiTheme="minorHAnsi" w:hAnsiTheme="minorHAnsi" w:cstheme="minorHAnsi"/>
          <w:lang w:val="en-US"/>
        </w:rPr>
        <w:t>-), gamma (</w:t>
      </w:r>
      <w:r w:rsidRPr="00495AC3">
        <w:rPr>
          <w:rFonts w:asciiTheme="minorHAnsi" w:hAnsiTheme="minorHAnsi" w:cstheme="minorHAnsi"/>
        </w:rPr>
        <w:t>γ</w:t>
      </w:r>
      <w:r w:rsidRPr="00495AC3">
        <w:rPr>
          <w:rFonts w:asciiTheme="minorHAnsi" w:hAnsiTheme="minorHAnsi" w:cstheme="minorHAnsi"/>
          <w:lang w:val="en-US"/>
        </w:rPr>
        <w:t>-) and delta (</w:t>
      </w:r>
      <w:r w:rsidRPr="00495AC3">
        <w:rPr>
          <w:rFonts w:asciiTheme="minorHAnsi" w:hAnsiTheme="minorHAnsi" w:cstheme="minorHAnsi"/>
        </w:rPr>
        <w:t>δ</w:t>
      </w:r>
      <w:r w:rsidRPr="00495AC3">
        <w:rPr>
          <w:rFonts w:asciiTheme="minorHAnsi" w:hAnsiTheme="minorHAnsi" w:cstheme="minorHAnsi"/>
          <w:lang w:val="en-US"/>
        </w:rPr>
        <w:t>-) [12].</w:t>
      </w:r>
    </w:p>
    <w:p w14:paraId="55CAB52B" w14:textId="77777777" w:rsidR="00495AC3" w:rsidRPr="00495AC3" w:rsidRDefault="00495AC3" w:rsidP="00AD2DC7">
      <w:pPr>
        <w:spacing w:line="360" w:lineRule="auto"/>
        <w:ind w:firstLine="708"/>
        <w:jc w:val="both"/>
        <w:rPr>
          <w:rFonts w:asciiTheme="minorHAnsi" w:hAnsiTheme="minorHAnsi" w:cstheme="minorHAnsi"/>
          <w:lang w:val="en-US"/>
        </w:rPr>
      </w:pPr>
      <w:r w:rsidRPr="00495AC3">
        <w:rPr>
          <w:rFonts w:asciiTheme="minorHAnsi" w:hAnsiTheme="minorHAnsi" w:cstheme="minorHAnsi"/>
          <w:lang w:val="en-US"/>
        </w:rPr>
        <w:t>Only alpha-tocopherol (Fig. 3) of all forms is selectively used in the human body, due to the presence of alpha-tocopherol transfer protein (alpha-TTP), and the remaining forms of vitamin E are removed from the circulation [13].</w:t>
      </w:r>
    </w:p>
    <w:p w14:paraId="5C950411" w14:textId="77777777" w:rsidR="00495AC3" w:rsidRPr="00495AC3" w:rsidRDefault="00495AC3" w:rsidP="00AD2DC7">
      <w:pPr>
        <w:spacing w:line="360" w:lineRule="auto"/>
        <w:ind w:firstLine="708"/>
        <w:jc w:val="both"/>
        <w:rPr>
          <w:rFonts w:asciiTheme="minorHAnsi" w:hAnsiTheme="minorHAnsi" w:cstheme="minorHAnsi"/>
          <w:lang w:val="en-US"/>
        </w:rPr>
      </w:pPr>
      <w:r w:rsidRPr="00495AC3">
        <w:rPr>
          <w:rFonts w:asciiTheme="minorHAnsi" w:hAnsiTheme="minorHAnsi" w:cstheme="minorHAnsi"/>
          <w:lang w:val="en-US"/>
        </w:rPr>
        <w:lastRenderedPageBreak/>
        <w:t>Vitamin E is commonly found in the diet, with its natural source being vegetable oils, and its deficiencies are rare [14].</w:t>
      </w:r>
    </w:p>
    <w:p w14:paraId="5BC9EB06" w14:textId="77777777" w:rsidR="00495AC3" w:rsidRPr="00495AC3" w:rsidRDefault="00495AC3" w:rsidP="00AD2DC7">
      <w:pPr>
        <w:spacing w:line="360" w:lineRule="auto"/>
        <w:ind w:firstLine="708"/>
        <w:jc w:val="both"/>
        <w:rPr>
          <w:rFonts w:asciiTheme="minorHAnsi" w:hAnsiTheme="minorHAnsi" w:cstheme="minorHAnsi"/>
          <w:lang w:val="en-US"/>
        </w:rPr>
      </w:pPr>
      <w:r w:rsidRPr="00495AC3">
        <w:rPr>
          <w:rFonts w:asciiTheme="minorHAnsi" w:hAnsiTheme="minorHAnsi" w:cstheme="minorHAnsi"/>
          <w:lang w:val="en-US"/>
        </w:rPr>
        <w:t>A synthetic form of vitamin E, often used on an industrial scale in dermatological products or dietary supplements, is a combination of alpha-tocopherol with an acetate ester – vitamin E acetate (VEA) [15] (Fig. 4).</w:t>
      </w:r>
    </w:p>
    <w:p w14:paraId="6C4A1FC4" w14:textId="77777777" w:rsidR="00495AC3" w:rsidRPr="00495AC3" w:rsidRDefault="00495AC3" w:rsidP="00495AC3">
      <w:pPr>
        <w:spacing w:line="360" w:lineRule="auto"/>
        <w:jc w:val="both"/>
        <w:rPr>
          <w:rFonts w:asciiTheme="minorHAnsi" w:hAnsiTheme="minorHAnsi" w:cstheme="minorHAnsi"/>
        </w:rPr>
      </w:pPr>
      <w:r w:rsidRPr="00495AC3">
        <w:rPr>
          <w:rFonts w:asciiTheme="minorHAnsi" w:hAnsiTheme="minorHAnsi" w:cstheme="minorHAnsi"/>
          <w:noProof/>
        </w:rPr>
        <w:drawing>
          <wp:inline distT="0" distB="0" distL="0" distR="0" wp14:anchorId="0DCA4A87" wp14:editId="2499E87F">
            <wp:extent cx="5760720" cy="1988820"/>
            <wp:effectExtent l="0" t="0" r="0" b="0"/>
            <wp:docPr id="61657305" name="Obraz 1" descr="Obraz zawierający diagram, linia, szkic&#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657305" name="Obraz 1" descr="Obraz zawierający diagram, linia, szkic&#10;&#10;Opis wygenerowany automatycznie"/>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760720" cy="1988820"/>
                    </a:xfrm>
                    <a:prstGeom prst="rect">
                      <a:avLst/>
                    </a:prstGeom>
                    <a:noFill/>
                    <a:ln>
                      <a:noFill/>
                    </a:ln>
                  </pic:spPr>
                </pic:pic>
              </a:graphicData>
            </a:graphic>
          </wp:inline>
        </w:drawing>
      </w:r>
    </w:p>
    <w:p w14:paraId="72B19331" w14:textId="77777777" w:rsidR="00495AC3" w:rsidRPr="00495AC3" w:rsidRDefault="00495AC3" w:rsidP="00495AC3">
      <w:pPr>
        <w:spacing w:line="360" w:lineRule="auto"/>
        <w:jc w:val="both"/>
        <w:rPr>
          <w:rFonts w:asciiTheme="minorHAnsi" w:hAnsiTheme="minorHAnsi" w:cstheme="minorHAnsi"/>
          <w:lang w:val="en-US"/>
        </w:rPr>
      </w:pPr>
      <w:r w:rsidRPr="00495AC3">
        <w:rPr>
          <w:rFonts w:asciiTheme="minorHAnsi" w:hAnsiTheme="minorHAnsi" w:cstheme="minorHAnsi"/>
          <w:lang w:val="en-US"/>
        </w:rPr>
        <w:t>Figure 3 Alpha-tocopherol – the form of vitamin E with the greatest biological utility</w:t>
      </w:r>
    </w:p>
    <w:p w14:paraId="2168BBB5" w14:textId="77777777" w:rsidR="00495AC3" w:rsidRPr="00495AC3" w:rsidRDefault="00495AC3" w:rsidP="00495AC3">
      <w:pPr>
        <w:spacing w:line="360" w:lineRule="auto"/>
        <w:jc w:val="both"/>
        <w:rPr>
          <w:rFonts w:asciiTheme="minorHAnsi" w:hAnsiTheme="minorHAnsi" w:cstheme="minorHAnsi"/>
          <w:lang w:val="en-US"/>
        </w:rPr>
      </w:pPr>
    </w:p>
    <w:p w14:paraId="49F5E0CD" w14:textId="77777777" w:rsidR="00495AC3" w:rsidRPr="00495AC3" w:rsidRDefault="00495AC3" w:rsidP="00495AC3">
      <w:pPr>
        <w:spacing w:line="360" w:lineRule="auto"/>
        <w:jc w:val="both"/>
        <w:rPr>
          <w:rFonts w:asciiTheme="minorHAnsi" w:hAnsiTheme="minorHAnsi" w:cstheme="minorHAnsi"/>
        </w:rPr>
      </w:pPr>
      <w:r w:rsidRPr="00495AC3">
        <w:rPr>
          <w:rFonts w:asciiTheme="minorHAnsi" w:hAnsiTheme="minorHAnsi" w:cstheme="minorHAnsi"/>
          <w:noProof/>
        </w:rPr>
        <w:drawing>
          <wp:inline distT="0" distB="0" distL="0" distR="0" wp14:anchorId="3F79269B" wp14:editId="25CAD350">
            <wp:extent cx="5758815" cy="1621790"/>
            <wp:effectExtent l="0" t="0" r="0" b="0"/>
            <wp:docPr id="437813245" name="Obraz 3" descr="Obraz zawierający diagram, linia, biały&#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7813245" name="Obraz 3" descr="Obraz zawierający diagram, linia, biały&#10;&#10;Opis wygenerowany automatycznie"/>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758815" cy="1621790"/>
                    </a:xfrm>
                    <a:prstGeom prst="rect">
                      <a:avLst/>
                    </a:prstGeom>
                    <a:noFill/>
                    <a:ln>
                      <a:noFill/>
                    </a:ln>
                  </pic:spPr>
                </pic:pic>
              </a:graphicData>
            </a:graphic>
          </wp:inline>
        </w:drawing>
      </w:r>
    </w:p>
    <w:p w14:paraId="78BDEE56" w14:textId="77777777" w:rsidR="00495AC3" w:rsidRDefault="00495AC3" w:rsidP="00495AC3">
      <w:pPr>
        <w:spacing w:line="360" w:lineRule="auto"/>
        <w:jc w:val="both"/>
        <w:rPr>
          <w:rFonts w:asciiTheme="minorHAnsi" w:hAnsiTheme="minorHAnsi" w:cstheme="minorHAnsi"/>
          <w:lang w:val="en-US"/>
        </w:rPr>
      </w:pPr>
      <w:r w:rsidRPr="00495AC3">
        <w:rPr>
          <w:rFonts w:asciiTheme="minorHAnsi" w:hAnsiTheme="minorHAnsi" w:cstheme="minorHAnsi"/>
          <w:lang w:val="en-US"/>
        </w:rPr>
        <w:t>Figure 4 Vitamin E acetate (VEA) – used as a diluent in THC preparations</w:t>
      </w:r>
    </w:p>
    <w:p w14:paraId="25CB84D2" w14:textId="77777777" w:rsidR="00AD2DC7" w:rsidRPr="00495AC3" w:rsidRDefault="00AD2DC7" w:rsidP="00495AC3">
      <w:pPr>
        <w:spacing w:line="360" w:lineRule="auto"/>
        <w:jc w:val="both"/>
        <w:rPr>
          <w:rFonts w:asciiTheme="minorHAnsi" w:hAnsiTheme="minorHAnsi" w:cstheme="minorHAnsi"/>
          <w:lang w:val="en-US"/>
        </w:rPr>
      </w:pPr>
    </w:p>
    <w:p w14:paraId="296D5F97" w14:textId="77777777" w:rsidR="00495AC3" w:rsidRPr="00495AC3" w:rsidRDefault="00495AC3" w:rsidP="00AD2DC7">
      <w:pPr>
        <w:spacing w:line="360" w:lineRule="auto"/>
        <w:ind w:firstLine="708"/>
        <w:jc w:val="both"/>
        <w:rPr>
          <w:rFonts w:asciiTheme="minorHAnsi" w:hAnsiTheme="minorHAnsi" w:cstheme="minorHAnsi"/>
          <w:lang w:val="en-US"/>
        </w:rPr>
      </w:pPr>
      <w:r w:rsidRPr="00495AC3">
        <w:rPr>
          <w:rFonts w:asciiTheme="minorHAnsi" w:hAnsiTheme="minorHAnsi" w:cstheme="minorHAnsi"/>
          <w:lang w:val="en-US"/>
        </w:rPr>
        <w:t>As mentioned, VEA was also used as a diluent in illegal preparations containing THC. Heating these preparations in e-cigarettes led to the appearance of VEA in the gas mixture inhaled during vaping.</w:t>
      </w:r>
    </w:p>
    <w:p w14:paraId="63F8F18E" w14:textId="77777777" w:rsidR="00495AC3" w:rsidRPr="00495AC3" w:rsidRDefault="00495AC3" w:rsidP="00AD2DC7">
      <w:pPr>
        <w:spacing w:line="360" w:lineRule="auto"/>
        <w:ind w:firstLine="708"/>
        <w:jc w:val="both"/>
        <w:rPr>
          <w:rFonts w:asciiTheme="minorHAnsi" w:hAnsiTheme="minorHAnsi" w:cstheme="minorHAnsi"/>
          <w:lang w:val="en-US"/>
        </w:rPr>
      </w:pPr>
      <w:r w:rsidRPr="00495AC3">
        <w:rPr>
          <w:rFonts w:asciiTheme="minorHAnsi" w:hAnsiTheme="minorHAnsi" w:cstheme="minorHAnsi"/>
          <w:lang w:val="en-US"/>
        </w:rPr>
        <w:t xml:space="preserve">VEA, as a strongly lipophilic substance, can interact with phospholipid bilayers, including the surfactant lining the epithelium of the lung alveoli, leading to its destabilization [16][17]. In addition, macrophages accumulate in the lung alveoli, which are unable to metabolize the absorbed VEA, and thus the lung alveoli are not properly cleared. This situation leads to dysfunction in the lung alveoli, causing inflammation in the lungs referred to as </w:t>
      </w:r>
      <w:r w:rsidRPr="00495AC3">
        <w:rPr>
          <w:rFonts w:asciiTheme="minorHAnsi" w:hAnsiTheme="minorHAnsi" w:cstheme="minorHAnsi"/>
          <w:i/>
          <w:iCs/>
          <w:lang w:val="en-US"/>
        </w:rPr>
        <w:t>lipoid pneumonia</w:t>
      </w:r>
      <w:r w:rsidRPr="00495AC3">
        <w:rPr>
          <w:rFonts w:asciiTheme="minorHAnsi" w:hAnsiTheme="minorHAnsi" w:cstheme="minorHAnsi"/>
          <w:lang w:val="en-US"/>
        </w:rPr>
        <w:t xml:space="preserve"> [18].</w:t>
      </w:r>
    </w:p>
    <w:p w14:paraId="6057BC49" w14:textId="77777777" w:rsidR="00495AC3" w:rsidRPr="00495AC3" w:rsidRDefault="00495AC3" w:rsidP="00AD2DC7">
      <w:pPr>
        <w:spacing w:line="360" w:lineRule="auto"/>
        <w:ind w:firstLine="708"/>
        <w:jc w:val="both"/>
        <w:rPr>
          <w:rFonts w:asciiTheme="minorHAnsi" w:hAnsiTheme="minorHAnsi" w:cstheme="minorHAnsi"/>
          <w:lang w:val="en-US"/>
        </w:rPr>
      </w:pPr>
      <w:r w:rsidRPr="00495AC3">
        <w:rPr>
          <w:rFonts w:asciiTheme="minorHAnsi" w:hAnsiTheme="minorHAnsi" w:cstheme="minorHAnsi"/>
          <w:lang w:val="en-US"/>
        </w:rPr>
        <w:lastRenderedPageBreak/>
        <w:t>Initially, this mechanism was indicated as the main basis of EVALI, confirmed by the presence of both lipid-loaded macrophages and VEA in the BALF of sick patients.</w:t>
      </w:r>
    </w:p>
    <w:p w14:paraId="20DF2559" w14:textId="77777777" w:rsidR="00495AC3" w:rsidRPr="00495AC3" w:rsidRDefault="00495AC3" w:rsidP="00AD2DC7">
      <w:pPr>
        <w:spacing w:line="360" w:lineRule="auto"/>
        <w:ind w:firstLine="708"/>
        <w:jc w:val="both"/>
        <w:rPr>
          <w:rFonts w:asciiTheme="minorHAnsi" w:hAnsiTheme="minorHAnsi" w:cstheme="minorHAnsi"/>
          <w:lang w:val="en-US"/>
        </w:rPr>
      </w:pPr>
      <w:r w:rsidRPr="00495AC3">
        <w:rPr>
          <w:rFonts w:asciiTheme="minorHAnsi" w:hAnsiTheme="minorHAnsi" w:cstheme="minorHAnsi"/>
          <w:lang w:val="en-US"/>
        </w:rPr>
        <w:t xml:space="preserve">It should be mentioned, however, that despite the strong correlation, there is a lack of sufficient studies clearly indicating </w:t>
      </w:r>
      <w:r w:rsidRPr="00495AC3">
        <w:rPr>
          <w:rFonts w:asciiTheme="minorHAnsi" w:hAnsiTheme="minorHAnsi" w:cstheme="minorHAnsi"/>
          <w:i/>
          <w:iCs/>
          <w:lang w:val="en-US"/>
        </w:rPr>
        <w:t>lipoid pneumonia</w:t>
      </w:r>
      <w:r w:rsidRPr="00495AC3">
        <w:rPr>
          <w:rFonts w:asciiTheme="minorHAnsi" w:hAnsiTheme="minorHAnsi" w:cstheme="minorHAnsi"/>
          <w:lang w:val="en-US"/>
        </w:rPr>
        <w:t xml:space="preserve"> as the basis of EVALI. Butt et al (2019) in their letter indicate that the occurrence of </w:t>
      </w:r>
      <w:r w:rsidRPr="00495AC3">
        <w:rPr>
          <w:rFonts w:asciiTheme="minorHAnsi" w:hAnsiTheme="minorHAnsi" w:cstheme="minorHAnsi"/>
          <w:i/>
          <w:iCs/>
          <w:lang w:val="en-US"/>
        </w:rPr>
        <w:t>lipoid pneumonia</w:t>
      </w:r>
      <w:r w:rsidRPr="00495AC3">
        <w:rPr>
          <w:rFonts w:asciiTheme="minorHAnsi" w:hAnsiTheme="minorHAnsi" w:cstheme="minorHAnsi"/>
          <w:lang w:val="en-US"/>
        </w:rPr>
        <w:t xml:space="preserve"> features such as lipid-laden macrophages may be a marker of exposure to products heated in e-cigarettes rather than a marker of toxicity, especially since the radiological image of the lungs of patients with EVALI does not always show typical features of </w:t>
      </w:r>
      <w:r w:rsidRPr="00495AC3">
        <w:rPr>
          <w:rFonts w:asciiTheme="minorHAnsi" w:hAnsiTheme="minorHAnsi" w:cstheme="minorHAnsi"/>
          <w:i/>
          <w:iCs/>
          <w:lang w:val="en-US"/>
        </w:rPr>
        <w:t>lipoid pneumonia</w:t>
      </w:r>
      <w:r w:rsidRPr="00495AC3">
        <w:rPr>
          <w:rFonts w:asciiTheme="minorHAnsi" w:hAnsiTheme="minorHAnsi" w:cstheme="minorHAnsi"/>
          <w:lang w:val="en-US"/>
        </w:rPr>
        <w:t xml:space="preserve">. It is currently known that EVALI can occur in many forms of lung damage, among which, in addition to </w:t>
      </w:r>
      <w:r w:rsidRPr="00495AC3">
        <w:rPr>
          <w:rFonts w:asciiTheme="minorHAnsi" w:hAnsiTheme="minorHAnsi" w:cstheme="minorHAnsi"/>
          <w:i/>
          <w:iCs/>
          <w:lang w:val="en-US"/>
        </w:rPr>
        <w:t>lipoid pneumonia</w:t>
      </w:r>
      <w:r w:rsidRPr="00495AC3">
        <w:rPr>
          <w:rFonts w:asciiTheme="minorHAnsi" w:hAnsiTheme="minorHAnsi" w:cstheme="minorHAnsi"/>
          <w:lang w:val="en-US"/>
        </w:rPr>
        <w:t xml:space="preserve">, </w:t>
      </w:r>
      <w:r w:rsidRPr="00495AC3">
        <w:rPr>
          <w:rFonts w:asciiTheme="minorHAnsi" w:hAnsiTheme="minorHAnsi" w:cstheme="minorHAnsi"/>
          <w:i/>
          <w:iCs/>
          <w:lang w:val="en-US"/>
        </w:rPr>
        <w:t xml:space="preserve">acute eosinophilic pneumonia </w:t>
      </w:r>
      <w:r w:rsidRPr="00495AC3">
        <w:rPr>
          <w:rFonts w:asciiTheme="minorHAnsi" w:hAnsiTheme="minorHAnsi" w:cstheme="minorHAnsi"/>
          <w:lang w:val="en-US"/>
        </w:rPr>
        <w:t xml:space="preserve">and </w:t>
      </w:r>
      <w:r w:rsidRPr="00495AC3">
        <w:rPr>
          <w:rFonts w:asciiTheme="minorHAnsi" w:hAnsiTheme="minorHAnsi" w:cstheme="minorHAnsi"/>
          <w:i/>
          <w:iCs/>
          <w:lang w:val="en-US"/>
        </w:rPr>
        <w:t>respiratory-bronchiolitis interstitial lung disease</w:t>
      </w:r>
      <w:r w:rsidRPr="00495AC3">
        <w:rPr>
          <w:rFonts w:asciiTheme="minorHAnsi" w:hAnsiTheme="minorHAnsi" w:cstheme="minorHAnsi"/>
          <w:lang w:val="en-US"/>
        </w:rPr>
        <w:t xml:space="preserve"> are mentioned [19][20].</w:t>
      </w:r>
    </w:p>
    <w:p w14:paraId="2BA87F3B" w14:textId="77777777" w:rsidR="00495AC3" w:rsidRPr="00495AC3" w:rsidRDefault="00495AC3" w:rsidP="00AD2DC7">
      <w:pPr>
        <w:spacing w:line="360" w:lineRule="auto"/>
        <w:ind w:firstLine="708"/>
        <w:jc w:val="both"/>
        <w:rPr>
          <w:rFonts w:asciiTheme="minorHAnsi" w:hAnsiTheme="minorHAnsi" w:cstheme="minorHAnsi"/>
          <w:lang w:val="en-US"/>
        </w:rPr>
      </w:pPr>
      <w:r w:rsidRPr="00495AC3">
        <w:rPr>
          <w:rFonts w:asciiTheme="minorHAnsi" w:hAnsiTheme="minorHAnsi" w:cstheme="minorHAnsi"/>
          <w:lang w:val="en-US"/>
        </w:rPr>
        <w:t>Several other possible mechanisms of EVALI have been postulated:</w:t>
      </w:r>
    </w:p>
    <w:p w14:paraId="7A25C13D" w14:textId="77777777" w:rsidR="00495AC3" w:rsidRPr="00495AC3" w:rsidRDefault="00495AC3" w:rsidP="00495AC3">
      <w:pPr>
        <w:spacing w:line="360" w:lineRule="auto"/>
        <w:jc w:val="both"/>
        <w:rPr>
          <w:rFonts w:asciiTheme="minorHAnsi" w:hAnsiTheme="minorHAnsi" w:cstheme="minorHAnsi"/>
          <w:b/>
          <w:bCs/>
          <w:lang w:val="en-US"/>
        </w:rPr>
      </w:pPr>
      <w:r w:rsidRPr="00495AC3">
        <w:rPr>
          <w:rFonts w:asciiTheme="minorHAnsi" w:hAnsiTheme="minorHAnsi" w:cstheme="minorHAnsi"/>
          <w:b/>
          <w:bCs/>
          <w:lang w:val="en-US"/>
        </w:rPr>
        <w:t>Direct toxic effects of ketones</w:t>
      </w:r>
    </w:p>
    <w:p w14:paraId="157333F4" w14:textId="77777777" w:rsidR="00495AC3" w:rsidRPr="00495AC3" w:rsidRDefault="00495AC3" w:rsidP="00AD2DC7">
      <w:pPr>
        <w:spacing w:line="360" w:lineRule="auto"/>
        <w:ind w:firstLine="708"/>
        <w:jc w:val="both"/>
        <w:rPr>
          <w:rFonts w:asciiTheme="minorHAnsi" w:hAnsiTheme="minorHAnsi" w:cstheme="minorHAnsi"/>
          <w:lang w:val="en-US"/>
        </w:rPr>
      </w:pPr>
      <w:r w:rsidRPr="00495AC3">
        <w:rPr>
          <w:rFonts w:asciiTheme="minorHAnsi" w:hAnsiTheme="minorHAnsi" w:cstheme="minorHAnsi"/>
          <w:lang w:val="en-US"/>
        </w:rPr>
        <w:t>It has been shown that the conditions in e-cigarettes during VEA heating can initiate the reaction of ketone formation, which has toxic properties and leads to direct irritation of the user's lungs [21].</w:t>
      </w:r>
    </w:p>
    <w:p w14:paraId="7F9CD59A" w14:textId="77777777" w:rsidR="00495AC3" w:rsidRPr="00495AC3" w:rsidRDefault="00495AC3" w:rsidP="00495AC3">
      <w:pPr>
        <w:spacing w:line="360" w:lineRule="auto"/>
        <w:jc w:val="both"/>
        <w:rPr>
          <w:rFonts w:asciiTheme="minorHAnsi" w:hAnsiTheme="minorHAnsi" w:cstheme="minorHAnsi"/>
          <w:b/>
          <w:bCs/>
          <w:lang w:val="en-US"/>
        </w:rPr>
      </w:pPr>
      <w:r w:rsidRPr="00495AC3">
        <w:rPr>
          <w:rFonts w:asciiTheme="minorHAnsi" w:hAnsiTheme="minorHAnsi" w:cstheme="minorHAnsi"/>
          <w:b/>
          <w:bCs/>
          <w:lang w:val="en-US"/>
        </w:rPr>
        <w:t>Impaired immune response</w:t>
      </w:r>
    </w:p>
    <w:p w14:paraId="3EBB7D77" w14:textId="77777777" w:rsidR="00495AC3" w:rsidRPr="00495AC3" w:rsidRDefault="00495AC3" w:rsidP="00AD2DC7">
      <w:pPr>
        <w:spacing w:line="360" w:lineRule="auto"/>
        <w:ind w:firstLine="708"/>
        <w:jc w:val="both"/>
        <w:rPr>
          <w:rFonts w:asciiTheme="minorHAnsi" w:hAnsiTheme="minorHAnsi" w:cstheme="minorHAnsi"/>
          <w:lang w:val="en-US"/>
        </w:rPr>
      </w:pPr>
      <w:r w:rsidRPr="00495AC3">
        <w:rPr>
          <w:rFonts w:asciiTheme="minorHAnsi" w:hAnsiTheme="minorHAnsi" w:cstheme="minorHAnsi"/>
          <w:lang w:val="en-US"/>
        </w:rPr>
        <w:t>As shown by the epidemiological data presented in this paper, some patients (14%) reported vaping only nicotine-containing products (Fig. 2), in which the use of VEA as a solvent is much less common than in products containing THC.</w:t>
      </w:r>
    </w:p>
    <w:p w14:paraId="39C9161F" w14:textId="77777777" w:rsidR="00495AC3" w:rsidRDefault="00495AC3" w:rsidP="00AD2DC7">
      <w:pPr>
        <w:spacing w:line="360" w:lineRule="auto"/>
        <w:ind w:firstLine="708"/>
        <w:jc w:val="both"/>
        <w:rPr>
          <w:rFonts w:asciiTheme="minorHAnsi" w:hAnsiTheme="minorHAnsi" w:cstheme="minorHAnsi"/>
          <w:lang w:val="en-US"/>
        </w:rPr>
      </w:pPr>
      <w:r w:rsidRPr="00495AC3">
        <w:rPr>
          <w:rFonts w:asciiTheme="minorHAnsi" w:hAnsiTheme="minorHAnsi" w:cstheme="minorHAnsi"/>
          <w:lang w:val="en-US"/>
        </w:rPr>
        <w:t xml:space="preserve">Nicotine in these products is usually diluted in </w:t>
      </w:r>
      <w:r w:rsidRPr="00495AC3">
        <w:rPr>
          <w:rFonts w:asciiTheme="minorHAnsi" w:hAnsiTheme="minorHAnsi" w:cstheme="minorHAnsi"/>
          <w:b/>
          <w:bCs/>
          <w:lang w:val="en-US"/>
        </w:rPr>
        <w:t>propylene glycol</w:t>
      </w:r>
      <w:r w:rsidRPr="00495AC3">
        <w:rPr>
          <w:rFonts w:asciiTheme="minorHAnsi" w:hAnsiTheme="minorHAnsi" w:cstheme="minorHAnsi"/>
          <w:lang w:val="en-US"/>
        </w:rPr>
        <w:t xml:space="preserve"> </w:t>
      </w:r>
      <w:r w:rsidRPr="00495AC3">
        <w:rPr>
          <w:rFonts w:asciiTheme="minorHAnsi" w:hAnsiTheme="minorHAnsi" w:cstheme="minorHAnsi"/>
          <w:b/>
          <w:bCs/>
          <w:lang w:val="en-US"/>
        </w:rPr>
        <w:t>(PG)</w:t>
      </w:r>
      <w:r w:rsidRPr="00495AC3">
        <w:rPr>
          <w:rFonts w:asciiTheme="minorHAnsi" w:hAnsiTheme="minorHAnsi" w:cstheme="minorHAnsi"/>
          <w:lang w:val="en-US"/>
        </w:rPr>
        <w:t xml:space="preserve"> or </w:t>
      </w:r>
      <w:r w:rsidRPr="00495AC3">
        <w:rPr>
          <w:rFonts w:asciiTheme="minorHAnsi" w:hAnsiTheme="minorHAnsi" w:cstheme="minorHAnsi"/>
          <w:b/>
          <w:bCs/>
          <w:lang w:val="en-US"/>
        </w:rPr>
        <w:t>vegetable glycerol (VG)</w:t>
      </w:r>
      <w:r w:rsidRPr="00495AC3">
        <w:rPr>
          <w:rFonts w:asciiTheme="minorHAnsi" w:hAnsiTheme="minorHAnsi" w:cstheme="minorHAnsi"/>
          <w:lang w:val="en-US"/>
        </w:rPr>
        <w:t xml:space="preserve">. It has been shown that prolonged inhalation of PG or VG </w:t>
      </w:r>
      <w:proofErr w:type="spellStart"/>
      <w:r w:rsidRPr="00495AC3">
        <w:rPr>
          <w:rFonts w:asciiTheme="minorHAnsi" w:hAnsiTheme="minorHAnsi" w:cstheme="minorHAnsi"/>
          <w:lang w:val="en-US"/>
        </w:rPr>
        <w:t>vapours</w:t>
      </w:r>
      <w:proofErr w:type="spellEnd"/>
      <w:r w:rsidRPr="00495AC3">
        <w:rPr>
          <w:rFonts w:asciiTheme="minorHAnsi" w:hAnsiTheme="minorHAnsi" w:cstheme="minorHAnsi"/>
          <w:lang w:val="en-US"/>
        </w:rPr>
        <w:t xml:space="preserve"> by mice leads to an impairment of their immune response in the lungs, by the mechanism of stimulating necrosis and weakening the antimicrobial activity of both alveolar macrophages and neutrophiles. In addition, mice exposed to PG or VG </w:t>
      </w:r>
      <w:proofErr w:type="spellStart"/>
      <w:r w:rsidRPr="00495AC3">
        <w:rPr>
          <w:rFonts w:asciiTheme="minorHAnsi" w:hAnsiTheme="minorHAnsi" w:cstheme="minorHAnsi"/>
          <w:lang w:val="en-US"/>
        </w:rPr>
        <w:t>vapours</w:t>
      </w:r>
      <w:proofErr w:type="spellEnd"/>
      <w:r w:rsidRPr="00495AC3">
        <w:rPr>
          <w:rFonts w:asciiTheme="minorHAnsi" w:hAnsiTheme="minorHAnsi" w:cstheme="minorHAnsi"/>
          <w:lang w:val="en-US"/>
        </w:rPr>
        <w:t xml:space="preserve"> have been shown to increase the virulence of </w:t>
      </w:r>
      <w:proofErr w:type="spellStart"/>
      <w:r w:rsidRPr="00495AC3">
        <w:rPr>
          <w:rFonts w:asciiTheme="minorHAnsi" w:hAnsiTheme="minorHAnsi" w:cstheme="minorHAnsi"/>
          <w:i/>
          <w:iCs/>
          <w:lang w:val="en-US"/>
        </w:rPr>
        <w:t>Staphyloccus</w:t>
      </w:r>
      <w:proofErr w:type="spellEnd"/>
      <w:r w:rsidRPr="00495AC3">
        <w:rPr>
          <w:rFonts w:asciiTheme="minorHAnsi" w:hAnsiTheme="minorHAnsi" w:cstheme="minorHAnsi"/>
          <w:i/>
          <w:iCs/>
          <w:lang w:val="en-US"/>
        </w:rPr>
        <w:t xml:space="preserve"> aureus </w:t>
      </w:r>
      <w:r w:rsidRPr="00495AC3">
        <w:rPr>
          <w:rFonts w:asciiTheme="minorHAnsi" w:hAnsiTheme="minorHAnsi" w:cstheme="minorHAnsi"/>
          <w:lang w:val="en-US"/>
        </w:rPr>
        <w:t>in the lungs [22]. In a mouse model, inhalation of PG or VG has also been shown to lead to a delayed response to influenza A virus infection [23]. Therefore, e-cigarette users who develop lower respiratory tract infections may experience significant lung damage through increased tissue damage due to a delayed or attenuated immune response, but studies in a human model are required.</w:t>
      </w:r>
    </w:p>
    <w:p w14:paraId="6F922A4D" w14:textId="77777777" w:rsidR="00E113DE" w:rsidRDefault="00E113DE" w:rsidP="00AD2DC7">
      <w:pPr>
        <w:spacing w:line="360" w:lineRule="auto"/>
        <w:ind w:firstLine="708"/>
        <w:jc w:val="both"/>
        <w:rPr>
          <w:rFonts w:asciiTheme="minorHAnsi" w:hAnsiTheme="minorHAnsi" w:cstheme="minorHAnsi"/>
          <w:lang w:val="en-US"/>
        </w:rPr>
      </w:pPr>
    </w:p>
    <w:p w14:paraId="6B95C1B0" w14:textId="77777777" w:rsidR="00E113DE" w:rsidRDefault="00E113DE" w:rsidP="00AD2DC7">
      <w:pPr>
        <w:spacing w:line="360" w:lineRule="auto"/>
        <w:ind w:firstLine="708"/>
        <w:jc w:val="both"/>
        <w:rPr>
          <w:rFonts w:asciiTheme="minorHAnsi" w:hAnsiTheme="minorHAnsi" w:cstheme="minorHAnsi"/>
          <w:lang w:val="en-US"/>
        </w:rPr>
      </w:pPr>
    </w:p>
    <w:p w14:paraId="55365C54" w14:textId="77777777" w:rsidR="00E113DE" w:rsidRDefault="00E113DE" w:rsidP="00AD2DC7">
      <w:pPr>
        <w:spacing w:line="360" w:lineRule="auto"/>
        <w:ind w:firstLine="708"/>
        <w:jc w:val="both"/>
        <w:rPr>
          <w:rFonts w:asciiTheme="minorHAnsi" w:hAnsiTheme="minorHAnsi" w:cstheme="minorHAnsi"/>
          <w:lang w:val="en-US"/>
        </w:rPr>
      </w:pPr>
    </w:p>
    <w:p w14:paraId="0F35704E" w14:textId="77777777" w:rsidR="00AD2DC7" w:rsidRPr="00495AC3" w:rsidRDefault="00AD2DC7" w:rsidP="00AD2DC7">
      <w:pPr>
        <w:spacing w:line="360" w:lineRule="auto"/>
        <w:ind w:firstLine="708"/>
        <w:jc w:val="both"/>
        <w:rPr>
          <w:rFonts w:asciiTheme="minorHAnsi" w:hAnsiTheme="minorHAnsi" w:cstheme="minorHAnsi"/>
          <w:lang w:val="en-US"/>
        </w:rPr>
      </w:pPr>
    </w:p>
    <w:p w14:paraId="72627F92" w14:textId="77777777" w:rsidR="00495AC3" w:rsidRPr="00495AC3" w:rsidRDefault="00495AC3" w:rsidP="00495AC3">
      <w:pPr>
        <w:spacing w:line="360" w:lineRule="auto"/>
        <w:jc w:val="both"/>
        <w:rPr>
          <w:rFonts w:asciiTheme="minorHAnsi" w:hAnsiTheme="minorHAnsi" w:cstheme="minorHAnsi"/>
          <w:b/>
          <w:bCs/>
          <w:lang w:val="en-US"/>
        </w:rPr>
      </w:pPr>
      <w:r w:rsidRPr="00495AC3">
        <w:rPr>
          <w:rFonts w:asciiTheme="minorHAnsi" w:hAnsiTheme="minorHAnsi" w:cstheme="minorHAnsi"/>
          <w:b/>
          <w:bCs/>
          <w:lang w:val="en-US"/>
        </w:rPr>
        <w:lastRenderedPageBreak/>
        <w:t>CLINICAL PRESENTATION AND DIAGNOSTICS</w:t>
      </w:r>
    </w:p>
    <w:p w14:paraId="47C4FBD9" w14:textId="77777777" w:rsidR="00495AC3" w:rsidRPr="00495AC3" w:rsidRDefault="00495AC3" w:rsidP="00495AC3">
      <w:pPr>
        <w:spacing w:line="360" w:lineRule="auto"/>
        <w:jc w:val="both"/>
        <w:rPr>
          <w:rFonts w:asciiTheme="minorHAnsi" w:hAnsiTheme="minorHAnsi" w:cstheme="minorHAnsi"/>
          <w:b/>
          <w:bCs/>
          <w:lang w:val="en-US"/>
        </w:rPr>
      </w:pPr>
      <w:r w:rsidRPr="00495AC3">
        <w:rPr>
          <w:rFonts w:asciiTheme="minorHAnsi" w:hAnsiTheme="minorHAnsi" w:cstheme="minorHAnsi"/>
          <w:b/>
          <w:bCs/>
          <w:lang w:val="en-US"/>
        </w:rPr>
        <w:t>Symptoms</w:t>
      </w:r>
    </w:p>
    <w:p w14:paraId="6AFE9EC1" w14:textId="77777777" w:rsidR="00495AC3" w:rsidRPr="00495AC3" w:rsidRDefault="00495AC3" w:rsidP="00AD2DC7">
      <w:pPr>
        <w:spacing w:line="360" w:lineRule="auto"/>
        <w:ind w:firstLine="404"/>
        <w:jc w:val="both"/>
        <w:rPr>
          <w:rFonts w:asciiTheme="minorHAnsi" w:hAnsiTheme="minorHAnsi" w:cstheme="minorHAnsi"/>
          <w:lang w:val="en-US"/>
        </w:rPr>
      </w:pPr>
      <w:r w:rsidRPr="00495AC3">
        <w:rPr>
          <w:rFonts w:asciiTheme="minorHAnsi" w:hAnsiTheme="minorHAnsi" w:cstheme="minorHAnsi"/>
          <w:lang w:val="en-US"/>
        </w:rPr>
        <w:t>Patients present with many nonspecific flu-like symptoms, which makes EVALI diagnosis exceptionally difficult. Based on the interview of 339 EVALI patients, the following symptoms were demonstrated:</w:t>
      </w:r>
    </w:p>
    <w:p w14:paraId="451D33AC" w14:textId="77777777" w:rsidR="00495AC3" w:rsidRPr="00495AC3" w:rsidRDefault="00495AC3" w:rsidP="00495AC3">
      <w:pPr>
        <w:pStyle w:val="Akapitzlist"/>
        <w:numPr>
          <w:ilvl w:val="0"/>
          <w:numId w:val="55"/>
        </w:numPr>
        <w:spacing w:after="160" w:line="360" w:lineRule="auto"/>
        <w:jc w:val="both"/>
        <w:rPr>
          <w:rFonts w:asciiTheme="minorHAnsi" w:hAnsiTheme="minorHAnsi" w:cstheme="minorHAnsi"/>
          <w:sz w:val="24"/>
          <w:szCs w:val="24"/>
          <w:lang w:val="en-US"/>
        </w:rPr>
      </w:pPr>
      <w:r w:rsidRPr="00495AC3">
        <w:rPr>
          <w:rFonts w:asciiTheme="minorHAnsi" w:hAnsiTheme="minorHAnsi" w:cstheme="minorHAnsi"/>
          <w:sz w:val="24"/>
          <w:szCs w:val="24"/>
          <w:lang w:val="en-US"/>
        </w:rPr>
        <w:t>Respiratory symptoms (cough, chest pain, shortness of breath) – frequency of occurrence 95%</w:t>
      </w:r>
    </w:p>
    <w:p w14:paraId="0C5413FF" w14:textId="77777777" w:rsidR="00495AC3" w:rsidRPr="00495AC3" w:rsidRDefault="00495AC3" w:rsidP="00495AC3">
      <w:pPr>
        <w:pStyle w:val="Akapitzlist"/>
        <w:numPr>
          <w:ilvl w:val="0"/>
          <w:numId w:val="55"/>
        </w:numPr>
        <w:spacing w:after="160" w:line="360" w:lineRule="auto"/>
        <w:jc w:val="both"/>
        <w:rPr>
          <w:rFonts w:asciiTheme="minorHAnsi" w:hAnsiTheme="minorHAnsi" w:cstheme="minorHAnsi"/>
          <w:sz w:val="24"/>
          <w:szCs w:val="24"/>
          <w:lang w:val="en-US"/>
        </w:rPr>
      </w:pPr>
      <w:r w:rsidRPr="00495AC3">
        <w:rPr>
          <w:rFonts w:asciiTheme="minorHAnsi" w:hAnsiTheme="minorHAnsi" w:cstheme="minorHAnsi"/>
          <w:sz w:val="24"/>
          <w:szCs w:val="24"/>
          <w:lang w:val="en-US"/>
        </w:rPr>
        <w:t>Gastrointestinal symptoms (abdominal pain, nausea and vomiting, diarrhea) – frequency of occurrence 77%</w:t>
      </w:r>
    </w:p>
    <w:p w14:paraId="108FCE32" w14:textId="77777777" w:rsidR="00495AC3" w:rsidRPr="00495AC3" w:rsidRDefault="00495AC3" w:rsidP="00495AC3">
      <w:pPr>
        <w:pStyle w:val="Akapitzlist"/>
        <w:numPr>
          <w:ilvl w:val="0"/>
          <w:numId w:val="55"/>
        </w:numPr>
        <w:spacing w:after="160" w:line="360" w:lineRule="auto"/>
        <w:jc w:val="both"/>
        <w:rPr>
          <w:rFonts w:asciiTheme="minorHAnsi" w:hAnsiTheme="minorHAnsi" w:cstheme="minorHAnsi"/>
          <w:sz w:val="24"/>
          <w:szCs w:val="24"/>
          <w:lang w:val="en-US"/>
        </w:rPr>
      </w:pPr>
      <w:r w:rsidRPr="00495AC3">
        <w:rPr>
          <w:rFonts w:asciiTheme="minorHAnsi" w:hAnsiTheme="minorHAnsi" w:cstheme="minorHAnsi"/>
          <w:sz w:val="24"/>
          <w:szCs w:val="24"/>
          <w:lang w:val="en-US"/>
        </w:rPr>
        <w:t>General symptoms (fever, weight loss, chills) – frequency of occurrence 85%</w:t>
      </w:r>
    </w:p>
    <w:p w14:paraId="77E5FC3F" w14:textId="77777777" w:rsidR="00495AC3" w:rsidRDefault="00495AC3" w:rsidP="00AD2DC7">
      <w:pPr>
        <w:spacing w:line="360" w:lineRule="auto"/>
        <w:ind w:firstLine="404"/>
        <w:jc w:val="both"/>
        <w:rPr>
          <w:rFonts w:asciiTheme="minorHAnsi" w:hAnsiTheme="minorHAnsi" w:cstheme="minorHAnsi"/>
          <w:lang w:val="en-US"/>
        </w:rPr>
      </w:pPr>
      <w:r w:rsidRPr="00495AC3">
        <w:rPr>
          <w:rFonts w:asciiTheme="minorHAnsi" w:hAnsiTheme="minorHAnsi" w:cstheme="minorHAnsi"/>
          <w:lang w:val="en-US"/>
        </w:rPr>
        <w:t>According to the CDC, it is impossible to distinguish EVALI from influenza using only basic evaluation methods (signs and symptoms) [9][24].</w:t>
      </w:r>
    </w:p>
    <w:p w14:paraId="3424103F" w14:textId="77777777" w:rsidR="00AD2DC7" w:rsidRPr="00495AC3" w:rsidRDefault="00AD2DC7" w:rsidP="00AD2DC7">
      <w:pPr>
        <w:spacing w:line="360" w:lineRule="auto"/>
        <w:ind w:firstLine="404"/>
        <w:jc w:val="both"/>
        <w:rPr>
          <w:rFonts w:asciiTheme="minorHAnsi" w:hAnsiTheme="minorHAnsi" w:cstheme="minorHAnsi"/>
          <w:lang w:val="en-US"/>
        </w:rPr>
      </w:pPr>
    </w:p>
    <w:p w14:paraId="4D0B03E8" w14:textId="77777777" w:rsidR="00495AC3" w:rsidRPr="00495AC3" w:rsidRDefault="00495AC3" w:rsidP="00495AC3">
      <w:pPr>
        <w:spacing w:line="360" w:lineRule="auto"/>
        <w:jc w:val="both"/>
        <w:rPr>
          <w:rFonts w:asciiTheme="minorHAnsi" w:hAnsiTheme="minorHAnsi" w:cstheme="minorHAnsi"/>
          <w:b/>
          <w:bCs/>
          <w:lang w:val="en-US"/>
        </w:rPr>
      </w:pPr>
      <w:r w:rsidRPr="00495AC3">
        <w:rPr>
          <w:rFonts w:asciiTheme="minorHAnsi" w:hAnsiTheme="minorHAnsi" w:cstheme="minorHAnsi"/>
          <w:b/>
          <w:bCs/>
          <w:lang w:val="en-US"/>
        </w:rPr>
        <w:t>Signs</w:t>
      </w:r>
    </w:p>
    <w:p w14:paraId="3AA1C142" w14:textId="3ECEC0BB" w:rsidR="00495AC3" w:rsidRPr="00495AC3" w:rsidRDefault="00495AC3" w:rsidP="00AD2DC7">
      <w:pPr>
        <w:spacing w:line="360" w:lineRule="auto"/>
        <w:ind w:firstLine="708"/>
        <w:jc w:val="both"/>
        <w:rPr>
          <w:rFonts w:asciiTheme="minorHAnsi" w:hAnsiTheme="minorHAnsi" w:cstheme="minorHAnsi"/>
          <w:lang w:val="en-US"/>
        </w:rPr>
      </w:pPr>
      <w:r w:rsidRPr="00495AC3">
        <w:rPr>
          <w:rFonts w:asciiTheme="minorHAnsi" w:hAnsiTheme="minorHAnsi" w:cstheme="minorHAnsi"/>
          <w:lang w:val="en-US"/>
        </w:rPr>
        <w:t xml:space="preserve">Common findings in EVALI patients </w:t>
      </w:r>
      <w:r w:rsidR="00AD2DC7" w:rsidRPr="00495AC3">
        <w:rPr>
          <w:rFonts w:asciiTheme="minorHAnsi" w:hAnsiTheme="minorHAnsi" w:cstheme="minorHAnsi"/>
          <w:lang w:val="en-US"/>
        </w:rPr>
        <w:t>include</w:t>
      </w:r>
      <w:r w:rsidRPr="00495AC3">
        <w:rPr>
          <w:rFonts w:asciiTheme="minorHAnsi" w:hAnsiTheme="minorHAnsi" w:cstheme="minorHAnsi"/>
          <w:lang w:val="en-US"/>
        </w:rPr>
        <w:t xml:space="preserve"> tachycardia – 55% of cases, tachypnea – 45% of cases, saturation below 95% (without oxygen support, at rest) – 57% of cases. Auscultation of the patient, even in severe EVALI, does not indicate any characteristic changes. </w:t>
      </w:r>
    </w:p>
    <w:p w14:paraId="6A7FE2FB" w14:textId="77777777" w:rsidR="00495AC3" w:rsidRPr="00495AC3" w:rsidRDefault="00495AC3" w:rsidP="00495AC3">
      <w:pPr>
        <w:spacing w:line="360" w:lineRule="auto"/>
        <w:jc w:val="both"/>
        <w:rPr>
          <w:rFonts w:asciiTheme="minorHAnsi" w:hAnsiTheme="minorHAnsi" w:cstheme="minorHAnsi"/>
          <w:lang w:val="en-US"/>
        </w:rPr>
      </w:pPr>
      <w:r w:rsidRPr="00495AC3">
        <w:rPr>
          <w:rFonts w:asciiTheme="minorHAnsi" w:hAnsiTheme="minorHAnsi" w:cstheme="minorHAnsi"/>
          <w:lang w:val="en-US"/>
        </w:rPr>
        <w:t>Laboratory test results also remain ambiguous. The following are observed: increased WBC, increased inflammatory markers (CRP, procalcitonin, erythrocyte sedimentation rate), increased liver transaminases, mild hyponatremia and hypokalemia [25][9]. As advised by the CDC, in each suspected EVALI, in addition to a thorough interview, a urine THC test should be performed, due to the probable etiology presented earlier [9].</w:t>
      </w:r>
    </w:p>
    <w:p w14:paraId="4733A780" w14:textId="1CC48BD8" w:rsidR="00495AC3" w:rsidRDefault="00495AC3" w:rsidP="00AD2DC7">
      <w:pPr>
        <w:spacing w:line="360" w:lineRule="auto"/>
        <w:ind w:firstLine="708"/>
        <w:jc w:val="both"/>
        <w:rPr>
          <w:rFonts w:asciiTheme="minorHAnsi" w:hAnsiTheme="minorHAnsi" w:cstheme="minorHAnsi"/>
          <w:lang w:val="en-US"/>
        </w:rPr>
      </w:pPr>
      <w:r w:rsidRPr="00495AC3">
        <w:rPr>
          <w:rFonts w:asciiTheme="minorHAnsi" w:hAnsiTheme="minorHAnsi" w:cstheme="minorHAnsi"/>
          <w:lang w:val="en-US"/>
        </w:rPr>
        <w:t>Since EVALI should be treated as a diagnosis of exclusion, it may be valuable – especially due to the significant similarity of the course to infectious diseases – to perform virological and bacteriological panels for microorganisms that may cause pneumonia [24]. Complete exclusion of other disease processes may require the use of invasive techniques – BALF examination and examination of a sample taken during lung biopsy [20].</w:t>
      </w:r>
    </w:p>
    <w:p w14:paraId="13BB266C" w14:textId="77777777" w:rsidR="00AD2DC7" w:rsidRPr="00495AC3" w:rsidRDefault="00AD2DC7" w:rsidP="00AD2DC7">
      <w:pPr>
        <w:spacing w:line="360" w:lineRule="auto"/>
        <w:ind w:firstLine="708"/>
        <w:jc w:val="both"/>
        <w:rPr>
          <w:rFonts w:asciiTheme="minorHAnsi" w:hAnsiTheme="minorHAnsi" w:cstheme="minorHAnsi"/>
          <w:lang w:val="en-US"/>
        </w:rPr>
      </w:pPr>
    </w:p>
    <w:p w14:paraId="23ADBE0E" w14:textId="77777777" w:rsidR="00495AC3" w:rsidRPr="00495AC3" w:rsidRDefault="00495AC3" w:rsidP="00495AC3">
      <w:pPr>
        <w:spacing w:line="360" w:lineRule="auto"/>
        <w:jc w:val="both"/>
        <w:rPr>
          <w:rFonts w:asciiTheme="minorHAnsi" w:hAnsiTheme="minorHAnsi" w:cstheme="minorHAnsi"/>
          <w:b/>
          <w:bCs/>
          <w:lang w:val="en-US"/>
        </w:rPr>
      </w:pPr>
      <w:r w:rsidRPr="00495AC3">
        <w:rPr>
          <w:rFonts w:asciiTheme="minorHAnsi" w:hAnsiTheme="minorHAnsi" w:cstheme="minorHAnsi"/>
          <w:b/>
          <w:bCs/>
          <w:lang w:val="en-US"/>
        </w:rPr>
        <w:t>Imaging</w:t>
      </w:r>
    </w:p>
    <w:p w14:paraId="5B60EFC8" w14:textId="77777777" w:rsidR="00495AC3" w:rsidRPr="00495AC3" w:rsidRDefault="00495AC3" w:rsidP="00AD2DC7">
      <w:pPr>
        <w:spacing w:line="360" w:lineRule="auto"/>
        <w:ind w:firstLine="708"/>
        <w:jc w:val="both"/>
        <w:rPr>
          <w:rFonts w:asciiTheme="minorHAnsi" w:hAnsiTheme="minorHAnsi" w:cstheme="minorHAnsi"/>
          <w:lang w:val="en-US"/>
        </w:rPr>
      </w:pPr>
      <w:r w:rsidRPr="00495AC3">
        <w:rPr>
          <w:rFonts w:asciiTheme="minorHAnsi" w:hAnsiTheme="minorHAnsi" w:cstheme="minorHAnsi"/>
          <w:lang w:val="en-US"/>
        </w:rPr>
        <w:t>It is recommended to perform a chest X-ray in all patients with a history of e-cigarette use who report respiratory or gastrointestinal symptoms, especially when dyspnea, chest pain or decreased saturation are present [9].</w:t>
      </w:r>
    </w:p>
    <w:p w14:paraId="30DBBD8C" w14:textId="77777777" w:rsidR="00495AC3" w:rsidRPr="00495AC3" w:rsidRDefault="00495AC3" w:rsidP="00AD2DC7">
      <w:pPr>
        <w:spacing w:line="360" w:lineRule="auto"/>
        <w:ind w:firstLine="708"/>
        <w:jc w:val="both"/>
        <w:rPr>
          <w:rFonts w:asciiTheme="minorHAnsi" w:hAnsiTheme="minorHAnsi" w:cstheme="minorHAnsi"/>
          <w:lang w:val="en-US"/>
        </w:rPr>
      </w:pPr>
      <w:r w:rsidRPr="00495AC3">
        <w:rPr>
          <w:rFonts w:asciiTheme="minorHAnsi" w:hAnsiTheme="minorHAnsi" w:cstheme="minorHAnsi"/>
          <w:lang w:val="en-US"/>
        </w:rPr>
        <w:lastRenderedPageBreak/>
        <w:t>Chest X-rays were performed in 184 EVALI patients, which showed changes on chest X-ray in 155 of them (84%), as well as changes on CT scan in 168 of them (91%). Radiological findings were mostly nonspecific and included bilateral infiltrates, bilateral ground glass opacities, subpleural sparing, pleural effusions and centrilobular nodularity.</w:t>
      </w:r>
    </w:p>
    <w:p w14:paraId="7903814B" w14:textId="77777777" w:rsidR="00495AC3" w:rsidRDefault="00495AC3" w:rsidP="00AD2DC7">
      <w:pPr>
        <w:spacing w:line="360" w:lineRule="auto"/>
        <w:ind w:firstLine="708"/>
        <w:jc w:val="both"/>
        <w:rPr>
          <w:rFonts w:asciiTheme="minorHAnsi" w:hAnsiTheme="minorHAnsi" w:cstheme="minorHAnsi"/>
          <w:lang w:val="en-US"/>
        </w:rPr>
      </w:pPr>
      <w:r w:rsidRPr="00495AC3">
        <w:rPr>
          <w:rFonts w:asciiTheme="minorHAnsi" w:hAnsiTheme="minorHAnsi" w:cstheme="minorHAnsi"/>
          <w:lang w:val="en-US"/>
        </w:rPr>
        <w:t>However, in 45 of 184 (24%) radiologically examined patients, the lesions were characterized by a specific disease pattern - organizing pneumonia (5.2%), diffuse alveolar damage (3.0%), giant cell interstitial pneumonia (2.2%), hypersensitivity pneumonitis (2.2%) and organizing acute lung injury (2.2%). Pneumothorax was reported in eight (5.9%) patients and pneumomediastinum in four (3.0%) patients [26].</w:t>
      </w:r>
    </w:p>
    <w:p w14:paraId="41C3A132" w14:textId="77777777" w:rsidR="00AD2DC7" w:rsidRPr="00495AC3" w:rsidRDefault="00AD2DC7" w:rsidP="00AD2DC7">
      <w:pPr>
        <w:spacing w:line="360" w:lineRule="auto"/>
        <w:ind w:firstLine="708"/>
        <w:jc w:val="both"/>
        <w:rPr>
          <w:rFonts w:asciiTheme="minorHAnsi" w:hAnsiTheme="minorHAnsi" w:cstheme="minorHAnsi"/>
          <w:lang w:val="en-US"/>
        </w:rPr>
      </w:pPr>
    </w:p>
    <w:p w14:paraId="1684077F" w14:textId="77777777" w:rsidR="00495AC3" w:rsidRPr="00495AC3" w:rsidRDefault="00495AC3" w:rsidP="00495AC3">
      <w:pPr>
        <w:spacing w:line="360" w:lineRule="auto"/>
        <w:jc w:val="both"/>
        <w:rPr>
          <w:rFonts w:asciiTheme="minorHAnsi" w:hAnsiTheme="minorHAnsi" w:cstheme="minorHAnsi"/>
          <w:b/>
          <w:bCs/>
          <w:lang w:val="en-US"/>
        </w:rPr>
      </w:pPr>
      <w:r w:rsidRPr="00495AC3">
        <w:rPr>
          <w:rFonts w:asciiTheme="minorHAnsi" w:hAnsiTheme="minorHAnsi" w:cstheme="minorHAnsi"/>
          <w:b/>
          <w:bCs/>
          <w:lang w:val="en-US"/>
        </w:rPr>
        <w:t>Treatment</w:t>
      </w:r>
    </w:p>
    <w:p w14:paraId="6220402B" w14:textId="77777777" w:rsidR="00495AC3" w:rsidRPr="00495AC3" w:rsidRDefault="00495AC3" w:rsidP="00AD2DC7">
      <w:pPr>
        <w:spacing w:line="360" w:lineRule="auto"/>
        <w:ind w:firstLine="708"/>
        <w:jc w:val="both"/>
        <w:rPr>
          <w:rFonts w:asciiTheme="minorHAnsi" w:hAnsiTheme="minorHAnsi" w:cstheme="minorHAnsi"/>
          <w:lang w:val="en-US"/>
        </w:rPr>
      </w:pPr>
      <w:r w:rsidRPr="00495AC3">
        <w:rPr>
          <w:rFonts w:asciiTheme="minorHAnsi" w:hAnsiTheme="minorHAnsi" w:cstheme="minorHAnsi"/>
          <w:lang w:val="en-US"/>
        </w:rPr>
        <w:t>Depending on the severity of EVALI, different procedures are recommended.</w:t>
      </w:r>
    </w:p>
    <w:p w14:paraId="0A4A91D5" w14:textId="77777777" w:rsidR="00495AC3" w:rsidRPr="00495AC3" w:rsidRDefault="00495AC3" w:rsidP="00495AC3">
      <w:pPr>
        <w:spacing w:line="360" w:lineRule="auto"/>
        <w:jc w:val="both"/>
        <w:rPr>
          <w:rFonts w:asciiTheme="minorHAnsi" w:hAnsiTheme="minorHAnsi" w:cstheme="minorHAnsi"/>
          <w:lang w:val="en-US"/>
        </w:rPr>
      </w:pPr>
      <w:r w:rsidRPr="00495AC3">
        <w:rPr>
          <w:rFonts w:asciiTheme="minorHAnsi" w:hAnsiTheme="minorHAnsi" w:cstheme="minorHAnsi"/>
          <w:lang w:val="en-US"/>
        </w:rPr>
        <w:t>Patients with a typical history, i.e.: respiratory, gastrointestinal and general symptoms, as well as a history of recent e-cigarette use, may be treated on an outpatient basis, under several conditions:</w:t>
      </w:r>
    </w:p>
    <w:p w14:paraId="69C9548B" w14:textId="77777777" w:rsidR="00495AC3" w:rsidRPr="00495AC3" w:rsidRDefault="00495AC3" w:rsidP="00495AC3">
      <w:pPr>
        <w:pStyle w:val="Akapitzlist"/>
        <w:numPr>
          <w:ilvl w:val="0"/>
          <w:numId w:val="56"/>
        </w:numPr>
        <w:spacing w:after="160" w:line="360" w:lineRule="auto"/>
        <w:jc w:val="both"/>
        <w:rPr>
          <w:rFonts w:asciiTheme="minorHAnsi" w:hAnsiTheme="minorHAnsi" w:cstheme="minorHAnsi"/>
          <w:sz w:val="24"/>
          <w:szCs w:val="24"/>
          <w:lang w:val="en-US"/>
        </w:rPr>
      </w:pPr>
      <w:r w:rsidRPr="00495AC3">
        <w:rPr>
          <w:rFonts w:asciiTheme="minorHAnsi" w:hAnsiTheme="minorHAnsi" w:cstheme="minorHAnsi"/>
          <w:sz w:val="24"/>
          <w:szCs w:val="24"/>
          <w:lang w:val="en-US"/>
        </w:rPr>
        <w:t>Normal saturation (≥95% without oxygen support, at rest)</w:t>
      </w:r>
    </w:p>
    <w:p w14:paraId="6BBD533A" w14:textId="77777777" w:rsidR="00495AC3" w:rsidRPr="00495AC3" w:rsidRDefault="00495AC3" w:rsidP="00495AC3">
      <w:pPr>
        <w:pStyle w:val="Akapitzlist"/>
        <w:numPr>
          <w:ilvl w:val="0"/>
          <w:numId w:val="56"/>
        </w:numPr>
        <w:spacing w:after="160" w:line="360" w:lineRule="auto"/>
        <w:jc w:val="both"/>
        <w:rPr>
          <w:rFonts w:asciiTheme="minorHAnsi" w:hAnsiTheme="minorHAnsi" w:cstheme="minorHAnsi"/>
          <w:sz w:val="24"/>
          <w:szCs w:val="24"/>
          <w:lang w:val="en-US"/>
        </w:rPr>
      </w:pPr>
      <w:r w:rsidRPr="00495AC3">
        <w:rPr>
          <w:rFonts w:asciiTheme="minorHAnsi" w:hAnsiTheme="minorHAnsi" w:cstheme="minorHAnsi"/>
          <w:sz w:val="24"/>
          <w:szCs w:val="24"/>
          <w:lang w:val="en-US"/>
        </w:rPr>
        <w:t>No respiratory failure or diseases predisposing to it</w:t>
      </w:r>
    </w:p>
    <w:p w14:paraId="592EC624" w14:textId="77777777" w:rsidR="00495AC3" w:rsidRPr="00495AC3" w:rsidRDefault="00495AC3" w:rsidP="00495AC3">
      <w:pPr>
        <w:pStyle w:val="Akapitzlist"/>
        <w:numPr>
          <w:ilvl w:val="0"/>
          <w:numId w:val="56"/>
        </w:numPr>
        <w:spacing w:after="160" w:line="360" w:lineRule="auto"/>
        <w:jc w:val="both"/>
        <w:rPr>
          <w:rFonts w:asciiTheme="minorHAnsi" w:hAnsiTheme="minorHAnsi" w:cstheme="minorHAnsi"/>
          <w:sz w:val="24"/>
          <w:szCs w:val="24"/>
          <w:lang w:val="en-US"/>
        </w:rPr>
      </w:pPr>
      <w:r w:rsidRPr="00495AC3">
        <w:rPr>
          <w:rFonts w:asciiTheme="minorHAnsi" w:hAnsiTheme="minorHAnsi" w:cstheme="minorHAnsi"/>
          <w:sz w:val="24"/>
          <w:szCs w:val="24"/>
          <w:lang w:val="en-US"/>
        </w:rPr>
        <w:t>Easy access to health care and social support</w:t>
      </w:r>
    </w:p>
    <w:p w14:paraId="72742678" w14:textId="77777777" w:rsidR="00495AC3" w:rsidRPr="00495AC3" w:rsidRDefault="00495AC3" w:rsidP="00495AC3">
      <w:pPr>
        <w:pStyle w:val="Akapitzlist"/>
        <w:numPr>
          <w:ilvl w:val="0"/>
          <w:numId w:val="56"/>
        </w:numPr>
        <w:spacing w:after="160" w:line="360" w:lineRule="auto"/>
        <w:jc w:val="both"/>
        <w:rPr>
          <w:rFonts w:asciiTheme="minorHAnsi" w:hAnsiTheme="minorHAnsi" w:cstheme="minorHAnsi"/>
          <w:sz w:val="24"/>
          <w:szCs w:val="24"/>
          <w:lang w:val="en-US"/>
        </w:rPr>
      </w:pPr>
      <w:r w:rsidRPr="00495AC3">
        <w:rPr>
          <w:rFonts w:asciiTheme="minorHAnsi" w:hAnsiTheme="minorHAnsi" w:cstheme="minorHAnsi"/>
          <w:sz w:val="24"/>
          <w:szCs w:val="24"/>
          <w:lang w:val="en-US"/>
        </w:rPr>
        <w:t>Possibility of reporting for a check-up within 24-48 hours of the first visit</w:t>
      </w:r>
    </w:p>
    <w:p w14:paraId="6CF4D02A" w14:textId="77777777" w:rsidR="00495AC3" w:rsidRPr="00495AC3" w:rsidRDefault="00495AC3" w:rsidP="00AD2DC7">
      <w:pPr>
        <w:spacing w:line="360" w:lineRule="auto"/>
        <w:ind w:firstLine="360"/>
        <w:jc w:val="both"/>
        <w:rPr>
          <w:rFonts w:asciiTheme="minorHAnsi" w:hAnsiTheme="minorHAnsi" w:cstheme="minorHAnsi"/>
          <w:lang w:val="en-US"/>
        </w:rPr>
      </w:pPr>
      <w:r w:rsidRPr="00495AC3">
        <w:rPr>
          <w:rFonts w:asciiTheme="minorHAnsi" w:hAnsiTheme="minorHAnsi" w:cstheme="minorHAnsi"/>
          <w:lang w:val="en-US"/>
        </w:rPr>
        <w:t>All other patients, especially those with concomitant influenza, should be considered as candidates for hospitalization [9].</w:t>
      </w:r>
    </w:p>
    <w:p w14:paraId="06E2BDCB" w14:textId="77777777" w:rsidR="00495AC3" w:rsidRPr="00495AC3" w:rsidRDefault="00495AC3" w:rsidP="00AD2DC7">
      <w:pPr>
        <w:spacing w:line="360" w:lineRule="auto"/>
        <w:ind w:firstLine="360"/>
        <w:jc w:val="both"/>
        <w:rPr>
          <w:rFonts w:asciiTheme="minorHAnsi" w:hAnsiTheme="minorHAnsi" w:cstheme="minorHAnsi"/>
          <w:lang w:val="en-US"/>
        </w:rPr>
      </w:pPr>
      <w:r w:rsidRPr="00495AC3">
        <w:rPr>
          <w:rFonts w:asciiTheme="minorHAnsi" w:hAnsiTheme="minorHAnsi" w:cstheme="minorHAnsi"/>
          <w:lang w:val="en-US"/>
        </w:rPr>
        <w:t>All patients should always be encouraged to immediately stop using e-cigarettes [24].</w:t>
      </w:r>
    </w:p>
    <w:p w14:paraId="3BA15B19" w14:textId="3830A2E7" w:rsidR="00AD2DC7" w:rsidRPr="00495AC3" w:rsidRDefault="00495AC3" w:rsidP="00495AC3">
      <w:pPr>
        <w:spacing w:line="360" w:lineRule="auto"/>
        <w:jc w:val="both"/>
        <w:rPr>
          <w:rFonts w:asciiTheme="minorHAnsi" w:hAnsiTheme="minorHAnsi" w:cstheme="minorHAnsi"/>
          <w:lang w:val="en-US"/>
        </w:rPr>
      </w:pPr>
      <w:r w:rsidRPr="00495AC3">
        <w:rPr>
          <w:rFonts w:asciiTheme="minorHAnsi" w:hAnsiTheme="minorHAnsi" w:cstheme="minorHAnsi"/>
          <w:lang w:val="en-US"/>
        </w:rPr>
        <w:t xml:space="preserve">Despite the lack of official procedures, the most promising results are obtained with high doses of systemic </w:t>
      </w:r>
      <w:proofErr w:type="spellStart"/>
      <w:r w:rsidRPr="00495AC3">
        <w:rPr>
          <w:rFonts w:asciiTheme="minorHAnsi" w:hAnsiTheme="minorHAnsi" w:cstheme="minorHAnsi"/>
          <w:b/>
          <w:bCs/>
          <w:lang w:val="en-US"/>
        </w:rPr>
        <w:t>glucocorticosteroids</w:t>
      </w:r>
      <w:proofErr w:type="spellEnd"/>
      <w:r w:rsidRPr="00495AC3">
        <w:rPr>
          <w:rFonts w:asciiTheme="minorHAnsi" w:hAnsiTheme="minorHAnsi" w:cstheme="minorHAnsi"/>
          <w:lang w:val="en-US"/>
        </w:rPr>
        <w:t xml:space="preserve">. A case series of 5 EVALI patients showed improvement in all of them after the use of </w:t>
      </w:r>
      <w:proofErr w:type="spellStart"/>
      <w:r w:rsidRPr="00495AC3">
        <w:rPr>
          <w:rFonts w:asciiTheme="minorHAnsi" w:hAnsiTheme="minorHAnsi" w:cstheme="minorHAnsi"/>
          <w:lang w:val="en-US"/>
        </w:rPr>
        <w:t>methylprednisone</w:t>
      </w:r>
      <w:proofErr w:type="spellEnd"/>
      <w:r w:rsidRPr="00495AC3">
        <w:rPr>
          <w:rFonts w:asciiTheme="minorHAnsi" w:hAnsiTheme="minorHAnsi" w:cstheme="minorHAnsi"/>
          <w:lang w:val="en-US"/>
        </w:rPr>
        <w:t xml:space="preserve"> in doses of 120-500 mg intravenously, which was then continued with oral form of the drug [27]. </w:t>
      </w:r>
      <w:r w:rsidRPr="00495AC3">
        <w:rPr>
          <w:rFonts w:asciiTheme="minorHAnsi" w:hAnsiTheme="minorHAnsi" w:cstheme="minorHAnsi"/>
          <w:lang w:val="en-US"/>
        </w:rPr>
        <w:br/>
        <w:t xml:space="preserve">Another study of 60 patients with EVALI showed improvement in 48 of 57 (84%) patients who were given steroids in doses of 120-240 mg daily for 1-4 days and then switched to oral prednisone in doses of 40-60 mg [28]. </w:t>
      </w:r>
    </w:p>
    <w:p w14:paraId="301A0DB1" w14:textId="77777777" w:rsidR="00495AC3" w:rsidRPr="00495AC3" w:rsidRDefault="00495AC3" w:rsidP="00AD2DC7">
      <w:pPr>
        <w:spacing w:line="360" w:lineRule="auto"/>
        <w:ind w:firstLine="708"/>
        <w:jc w:val="both"/>
        <w:rPr>
          <w:rFonts w:asciiTheme="minorHAnsi" w:hAnsiTheme="minorHAnsi" w:cstheme="minorHAnsi"/>
          <w:lang w:val="en-US"/>
        </w:rPr>
      </w:pPr>
      <w:r w:rsidRPr="00495AC3">
        <w:rPr>
          <w:rFonts w:asciiTheme="minorHAnsi" w:hAnsiTheme="minorHAnsi" w:cstheme="minorHAnsi"/>
          <w:lang w:val="en-US"/>
        </w:rPr>
        <w:t xml:space="preserve">Despite good response to corticosteroids, they should be used with caution in the case of concomitant respiratory infections. There are studies indicating the risk of increased mortality in patients treated with high doses of corticosteroids and concomitant infections, including COVID-19 [29], influenza [30] and in some fungal lung infections [31]. </w:t>
      </w:r>
    </w:p>
    <w:p w14:paraId="728C0E7F" w14:textId="77777777" w:rsidR="00495AC3" w:rsidRPr="00495AC3" w:rsidRDefault="00495AC3" w:rsidP="00AD2DC7">
      <w:pPr>
        <w:spacing w:line="360" w:lineRule="auto"/>
        <w:ind w:firstLine="708"/>
        <w:jc w:val="both"/>
        <w:rPr>
          <w:rFonts w:asciiTheme="minorHAnsi" w:hAnsiTheme="minorHAnsi" w:cstheme="minorHAnsi"/>
          <w:lang w:val="en-US"/>
        </w:rPr>
      </w:pPr>
      <w:r w:rsidRPr="00495AC3">
        <w:rPr>
          <w:rFonts w:asciiTheme="minorHAnsi" w:hAnsiTheme="minorHAnsi" w:cstheme="minorHAnsi"/>
          <w:lang w:val="en-US"/>
        </w:rPr>
        <w:lastRenderedPageBreak/>
        <w:t xml:space="preserve">In addition to suppressing the inflammatory response with </w:t>
      </w:r>
      <w:proofErr w:type="spellStart"/>
      <w:r w:rsidRPr="00495AC3">
        <w:rPr>
          <w:rFonts w:asciiTheme="minorHAnsi" w:hAnsiTheme="minorHAnsi" w:cstheme="minorHAnsi"/>
          <w:lang w:val="en-US"/>
        </w:rPr>
        <w:t>glucocorticosteroids</w:t>
      </w:r>
      <w:proofErr w:type="spellEnd"/>
      <w:r w:rsidRPr="00495AC3">
        <w:rPr>
          <w:rFonts w:asciiTheme="minorHAnsi" w:hAnsiTheme="minorHAnsi" w:cstheme="minorHAnsi"/>
          <w:lang w:val="en-US"/>
        </w:rPr>
        <w:t xml:space="preserve">, it is also important to implement </w:t>
      </w:r>
      <w:r w:rsidRPr="00495AC3">
        <w:rPr>
          <w:rFonts w:asciiTheme="minorHAnsi" w:hAnsiTheme="minorHAnsi" w:cstheme="minorHAnsi"/>
          <w:b/>
          <w:bCs/>
          <w:lang w:val="en-US"/>
        </w:rPr>
        <w:t>antimicrobial therapy</w:t>
      </w:r>
      <w:r w:rsidRPr="00495AC3">
        <w:rPr>
          <w:rFonts w:asciiTheme="minorHAnsi" w:hAnsiTheme="minorHAnsi" w:cstheme="minorHAnsi"/>
          <w:lang w:val="en-US"/>
        </w:rPr>
        <w:t>, because, as mentioned earlier, EVALI may be associated with impaired response to infections. Most patients during the EVALI epidemic received ceftriaxone in combination with azithromycin, although this is not always the case, and antibiotic therapy in patients with EVALI should be in accordance with local antimicrobial treatment guidelines [32].</w:t>
      </w:r>
    </w:p>
    <w:p w14:paraId="02151E1E" w14:textId="77777777" w:rsidR="00495AC3" w:rsidRPr="00495AC3" w:rsidRDefault="00495AC3" w:rsidP="00AD2DC7">
      <w:pPr>
        <w:spacing w:line="360" w:lineRule="auto"/>
        <w:ind w:firstLine="708"/>
        <w:jc w:val="both"/>
        <w:rPr>
          <w:rFonts w:asciiTheme="minorHAnsi" w:hAnsiTheme="minorHAnsi" w:cstheme="minorHAnsi"/>
          <w:lang w:val="en-US"/>
        </w:rPr>
      </w:pPr>
      <w:r w:rsidRPr="00495AC3">
        <w:rPr>
          <w:rFonts w:asciiTheme="minorHAnsi" w:hAnsiTheme="minorHAnsi" w:cstheme="minorHAnsi"/>
          <w:lang w:val="en-US"/>
        </w:rPr>
        <w:t xml:space="preserve">The CDC also recommends </w:t>
      </w:r>
      <w:r w:rsidRPr="00495AC3">
        <w:rPr>
          <w:rFonts w:asciiTheme="minorHAnsi" w:hAnsiTheme="minorHAnsi" w:cstheme="minorHAnsi"/>
          <w:b/>
          <w:bCs/>
          <w:lang w:val="en-US"/>
        </w:rPr>
        <w:t>oxygen therapy</w:t>
      </w:r>
      <w:r w:rsidRPr="00495AC3">
        <w:rPr>
          <w:rFonts w:asciiTheme="minorHAnsi" w:hAnsiTheme="minorHAnsi" w:cstheme="minorHAnsi"/>
          <w:lang w:val="en-US"/>
        </w:rPr>
        <w:t xml:space="preserve"> for all EVALI patients with oxygen saturation &lt;95% at rest [9].</w:t>
      </w:r>
    </w:p>
    <w:p w14:paraId="7F3121A9" w14:textId="77777777" w:rsidR="00495AC3" w:rsidRPr="00495AC3" w:rsidRDefault="00495AC3" w:rsidP="00AD2DC7">
      <w:pPr>
        <w:spacing w:line="360" w:lineRule="auto"/>
        <w:ind w:firstLine="708"/>
        <w:jc w:val="both"/>
        <w:rPr>
          <w:rFonts w:asciiTheme="minorHAnsi" w:hAnsiTheme="minorHAnsi" w:cstheme="minorHAnsi"/>
          <w:lang w:val="en-US"/>
        </w:rPr>
      </w:pPr>
      <w:r w:rsidRPr="00495AC3">
        <w:rPr>
          <w:rFonts w:asciiTheme="minorHAnsi" w:hAnsiTheme="minorHAnsi" w:cstheme="minorHAnsi"/>
          <w:lang w:val="en-US"/>
        </w:rPr>
        <w:t>The first follow-up visit of patients should occur within 24-48 hours of diagnosis (in the case of outpatients) or discharge from the hospital (inpatients) and include an assessment of general condition, oxygen saturation, and a discussion with the patient about the risks associated with continued e-cigarette use.</w:t>
      </w:r>
    </w:p>
    <w:p w14:paraId="1AE55C84" w14:textId="77777777" w:rsidR="00495AC3" w:rsidRPr="00495AC3" w:rsidRDefault="00495AC3" w:rsidP="00AD2DC7">
      <w:pPr>
        <w:spacing w:line="360" w:lineRule="auto"/>
        <w:ind w:firstLine="708"/>
        <w:jc w:val="both"/>
        <w:rPr>
          <w:rFonts w:asciiTheme="minorHAnsi" w:hAnsiTheme="minorHAnsi" w:cstheme="minorHAnsi"/>
          <w:lang w:val="en-US"/>
        </w:rPr>
      </w:pPr>
      <w:r w:rsidRPr="00495AC3">
        <w:rPr>
          <w:rFonts w:asciiTheme="minorHAnsi" w:hAnsiTheme="minorHAnsi" w:cstheme="minorHAnsi"/>
          <w:lang w:val="en-US"/>
        </w:rPr>
        <w:t>The second follow-up visit should take place within 1-2 weeks and include an assessment of oxygen saturation and, if necessary, a chest radiograph.</w:t>
      </w:r>
    </w:p>
    <w:p w14:paraId="6C1AF19E" w14:textId="77777777" w:rsidR="00495AC3" w:rsidRDefault="00495AC3" w:rsidP="00AD2DC7">
      <w:pPr>
        <w:spacing w:line="360" w:lineRule="auto"/>
        <w:ind w:firstLine="708"/>
        <w:jc w:val="both"/>
        <w:rPr>
          <w:rFonts w:asciiTheme="minorHAnsi" w:hAnsiTheme="minorHAnsi" w:cstheme="minorHAnsi"/>
          <w:lang w:val="en-US"/>
        </w:rPr>
      </w:pPr>
      <w:r w:rsidRPr="00495AC3">
        <w:rPr>
          <w:rFonts w:asciiTheme="minorHAnsi" w:hAnsiTheme="minorHAnsi" w:cstheme="minorHAnsi"/>
          <w:lang w:val="en-US"/>
        </w:rPr>
        <w:t>The last follow-up visit should take place within 1–2 months and include assessment of lung function (DLCO test) and repeat chest X-ray or CT scan if indicated [9].</w:t>
      </w:r>
    </w:p>
    <w:p w14:paraId="68A7EA7E" w14:textId="77777777" w:rsidR="00AD2DC7" w:rsidRPr="00495AC3" w:rsidRDefault="00AD2DC7" w:rsidP="00AD2DC7">
      <w:pPr>
        <w:spacing w:line="360" w:lineRule="auto"/>
        <w:ind w:firstLine="708"/>
        <w:jc w:val="both"/>
        <w:rPr>
          <w:rFonts w:asciiTheme="minorHAnsi" w:hAnsiTheme="minorHAnsi" w:cstheme="minorHAnsi"/>
          <w:lang w:val="en-US"/>
        </w:rPr>
      </w:pPr>
    </w:p>
    <w:p w14:paraId="60B4270B" w14:textId="77777777" w:rsidR="00495AC3" w:rsidRPr="00495AC3" w:rsidRDefault="00495AC3" w:rsidP="00495AC3">
      <w:pPr>
        <w:spacing w:line="360" w:lineRule="auto"/>
        <w:jc w:val="both"/>
        <w:rPr>
          <w:rFonts w:asciiTheme="minorHAnsi" w:hAnsiTheme="minorHAnsi" w:cstheme="minorHAnsi"/>
          <w:b/>
          <w:bCs/>
          <w:lang w:val="en-US"/>
        </w:rPr>
      </w:pPr>
      <w:r w:rsidRPr="00495AC3">
        <w:rPr>
          <w:rFonts w:asciiTheme="minorHAnsi" w:hAnsiTheme="minorHAnsi" w:cstheme="minorHAnsi"/>
          <w:b/>
          <w:bCs/>
          <w:lang w:val="en-US"/>
        </w:rPr>
        <w:t>Prognosis</w:t>
      </w:r>
    </w:p>
    <w:p w14:paraId="7A4AB95E" w14:textId="77777777" w:rsidR="00495AC3" w:rsidRPr="00495AC3" w:rsidRDefault="00495AC3" w:rsidP="00AD2DC7">
      <w:pPr>
        <w:spacing w:line="360" w:lineRule="auto"/>
        <w:ind w:firstLine="708"/>
        <w:jc w:val="both"/>
        <w:rPr>
          <w:rFonts w:asciiTheme="minorHAnsi" w:hAnsiTheme="minorHAnsi" w:cstheme="minorHAnsi"/>
          <w:lang w:val="en-US"/>
        </w:rPr>
      </w:pPr>
      <w:r w:rsidRPr="00495AC3">
        <w:rPr>
          <w:rFonts w:asciiTheme="minorHAnsi" w:hAnsiTheme="minorHAnsi" w:cstheme="minorHAnsi"/>
          <w:lang w:val="en-US"/>
        </w:rPr>
        <w:t xml:space="preserve">Although the course of EVALI may vary greatly across the patient population, the overall prognosis is good. It is important to remember that there is a possibility of a severe course of EVALI complicated by acute respiratory failure and death, even in young and disease-free individuals. </w:t>
      </w:r>
      <w:r w:rsidRPr="00495AC3">
        <w:rPr>
          <w:rFonts w:asciiTheme="minorHAnsi" w:hAnsiTheme="minorHAnsi" w:cstheme="minorHAnsi"/>
          <w:lang w:val="en-US"/>
        </w:rPr>
        <w:br/>
        <w:t>The latest statistics published by the CDC report 68 deaths out of 2,807 confirmed EVALI cases, which gives a mortality rate of approximately 2.42% [9].</w:t>
      </w:r>
    </w:p>
    <w:p w14:paraId="1FB64C54" w14:textId="77777777" w:rsidR="00495AC3" w:rsidRPr="00495AC3" w:rsidRDefault="00495AC3" w:rsidP="00AD2DC7">
      <w:pPr>
        <w:spacing w:line="360" w:lineRule="auto"/>
        <w:ind w:firstLine="708"/>
        <w:jc w:val="both"/>
        <w:rPr>
          <w:rFonts w:asciiTheme="minorHAnsi" w:hAnsiTheme="minorHAnsi" w:cstheme="minorHAnsi"/>
          <w:lang w:val="en-US"/>
        </w:rPr>
      </w:pPr>
      <w:r w:rsidRPr="00495AC3">
        <w:rPr>
          <w:rFonts w:asciiTheme="minorHAnsi" w:hAnsiTheme="minorHAnsi" w:cstheme="minorHAnsi"/>
          <w:lang w:val="en-US"/>
        </w:rPr>
        <w:t>The average hospitalization time for EVALI patients is 6.7 days, and in the age group over 50 years of age it increases to over two weeks (14.8 days) [24].</w:t>
      </w:r>
    </w:p>
    <w:p w14:paraId="2F9AEBB0" w14:textId="77777777" w:rsidR="00495AC3" w:rsidRPr="00495AC3" w:rsidRDefault="00495AC3" w:rsidP="00AD2DC7">
      <w:pPr>
        <w:spacing w:line="360" w:lineRule="auto"/>
        <w:ind w:firstLine="708"/>
        <w:jc w:val="both"/>
        <w:rPr>
          <w:rFonts w:asciiTheme="minorHAnsi" w:hAnsiTheme="minorHAnsi" w:cstheme="minorHAnsi"/>
          <w:lang w:val="en-US"/>
        </w:rPr>
      </w:pPr>
      <w:r w:rsidRPr="00495AC3">
        <w:rPr>
          <w:rFonts w:asciiTheme="minorHAnsi" w:hAnsiTheme="minorHAnsi" w:cstheme="minorHAnsi"/>
          <w:lang w:val="en-US"/>
        </w:rPr>
        <w:t xml:space="preserve">EVALI relapses are common – within 14 days of discharge from the hospital, the readmission rate reaches 50% in the case of continued use of e-cigarettes, which is why patient education is important. Cases of EVALI relapse have also been observed after </w:t>
      </w:r>
      <w:proofErr w:type="spellStart"/>
      <w:r w:rsidRPr="00495AC3">
        <w:rPr>
          <w:rFonts w:asciiTheme="minorHAnsi" w:hAnsiTheme="minorHAnsi" w:cstheme="minorHAnsi"/>
          <w:lang w:val="en-US"/>
        </w:rPr>
        <w:t>glucocorticosteroid</w:t>
      </w:r>
      <w:proofErr w:type="spellEnd"/>
      <w:r w:rsidRPr="00495AC3">
        <w:rPr>
          <w:rFonts w:asciiTheme="minorHAnsi" w:hAnsiTheme="minorHAnsi" w:cstheme="minorHAnsi"/>
          <w:lang w:val="en-US"/>
        </w:rPr>
        <w:t xml:space="preserve"> treatment during the tapering period [32].</w:t>
      </w:r>
    </w:p>
    <w:p w14:paraId="6550891D" w14:textId="77777777" w:rsidR="00495AC3" w:rsidRDefault="00495AC3" w:rsidP="00AD2DC7">
      <w:pPr>
        <w:spacing w:line="360" w:lineRule="auto"/>
        <w:ind w:firstLine="708"/>
        <w:jc w:val="both"/>
        <w:rPr>
          <w:rFonts w:asciiTheme="minorHAnsi" w:hAnsiTheme="minorHAnsi" w:cstheme="minorHAnsi"/>
          <w:lang w:val="en-US"/>
        </w:rPr>
      </w:pPr>
      <w:r w:rsidRPr="00495AC3">
        <w:rPr>
          <w:rFonts w:asciiTheme="minorHAnsi" w:hAnsiTheme="minorHAnsi" w:cstheme="minorHAnsi"/>
          <w:lang w:val="en-US"/>
        </w:rPr>
        <w:t>There are still no studies describing the long-term effects of EVALI, therefore it is important to monitor these patients after treatment.</w:t>
      </w:r>
    </w:p>
    <w:p w14:paraId="5833F9F4" w14:textId="77777777" w:rsidR="00AD2DC7" w:rsidRDefault="00AD2DC7" w:rsidP="00AD2DC7">
      <w:pPr>
        <w:spacing w:line="360" w:lineRule="auto"/>
        <w:ind w:firstLine="708"/>
        <w:jc w:val="both"/>
        <w:rPr>
          <w:rFonts w:asciiTheme="minorHAnsi" w:hAnsiTheme="minorHAnsi" w:cstheme="minorHAnsi"/>
          <w:lang w:val="en-US"/>
        </w:rPr>
      </w:pPr>
    </w:p>
    <w:p w14:paraId="6BC5705C" w14:textId="77777777" w:rsidR="00E113DE" w:rsidRPr="00495AC3" w:rsidRDefault="00E113DE" w:rsidP="00AD2DC7">
      <w:pPr>
        <w:spacing w:line="360" w:lineRule="auto"/>
        <w:ind w:firstLine="708"/>
        <w:jc w:val="both"/>
        <w:rPr>
          <w:rFonts w:asciiTheme="minorHAnsi" w:hAnsiTheme="minorHAnsi" w:cstheme="minorHAnsi"/>
          <w:lang w:val="en-US"/>
        </w:rPr>
      </w:pPr>
    </w:p>
    <w:p w14:paraId="5DA916FE" w14:textId="77777777" w:rsidR="00495AC3" w:rsidRPr="00495AC3" w:rsidRDefault="00495AC3" w:rsidP="00495AC3">
      <w:pPr>
        <w:spacing w:line="360" w:lineRule="auto"/>
        <w:jc w:val="both"/>
        <w:rPr>
          <w:rFonts w:asciiTheme="minorHAnsi" w:hAnsiTheme="minorHAnsi" w:cstheme="minorHAnsi"/>
          <w:b/>
          <w:bCs/>
          <w:lang w:val="en-US"/>
        </w:rPr>
      </w:pPr>
      <w:r w:rsidRPr="00495AC3">
        <w:rPr>
          <w:rFonts w:asciiTheme="minorHAnsi" w:hAnsiTheme="minorHAnsi" w:cstheme="minorHAnsi"/>
          <w:b/>
          <w:bCs/>
          <w:lang w:val="en-US"/>
        </w:rPr>
        <w:lastRenderedPageBreak/>
        <w:t>Prevention</w:t>
      </w:r>
    </w:p>
    <w:p w14:paraId="3AE3F8F9" w14:textId="77777777" w:rsidR="00495AC3" w:rsidRPr="00495AC3" w:rsidRDefault="00495AC3" w:rsidP="00AD2DC7">
      <w:pPr>
        <w:spacing w:line="360" w:lineRule="auto"/>
        <w:ind w:firstLine="360"/>
        <w:jc w:val="both"/>
        <w:rPr>
          <w:rFonts w:asciiTheme="minorHAnsi" w:hAnsiTheme="minorHAnsi" w:cstheme="minorHAnsi"/>
          <w:lang w:val="en-US"/>
        </w:rPr>
      </w:pPr>
      <w:r w:rsidRPr="00495AC3">
        <w:rPr>
          <w:rFonts w:asciiTheme="minorHAnsi" w:hAnsiTheme="minorHAnsi" w:cstheme="minorHAnsi"/>
          <w:lang w:val="en-US"/>
        </w:rPr>
        <w:t>The goals indicated as important in terms of preventing the occurrence of a new EVALI epidemic or similar epidemiological incidents and limiting their potential effects include:</w:t>
      </w:r>
    </w:p>
    <w:p w14:paraId="56D3351C" w14:textId="77777777" w:rsidR="00495AC3" w:rsidRPr="00495AC3" w:rsidRDefault="00495AC3" w:rsidP="00495AC3">
      <w:pPr>
        <w:pStyle w:val="Akapitzlist"/>
        <w:numPr>
          <w:ilvl w:val="0"/>
          <w:numId w:val="57"/>
        </w:numPr>
        <w:spacing w:after="160" w:line="360" w:lineRule="auto"/>
        <w:jc w:val="both"/>
        <w:rPr>
          <w:rFonts w:asciiTheme="minorHAnsi" w:hAnsiTheme="minorHAnsi" w:cstheme="minorHAnsi"/>
          <w:sz w:val="24"/>
          <w:szCs w:val="24"/>
          <w:lang w:val="en-US"/>
        </w:rPr>
      </w:pPr>
      <w:r w:rsidRPr="00495AC3">
        <w:rPr>
          <w:rFonts w:asciiTheme="minorHAnsi" w:hAnsiTheme="minorHAnsi" w:cstheme="minorHAnsi"/>
          <w:sz w:val="24"/>
          <w:szCs w:val="24"/>
          <w:lang w:val="en-US"/>
        </w:rPr>
        <w:t>the need to increase EVALI awareness among doctors [32],</w:t>
      </w:r>
    </w:p>
    <w:p w14:paraId="7FA9460A" w14:textId="77777777" w:rsidR="00495AC3" w:rsidRPr="00495AC3" w:rsidRDefault="00495AC3" w:rsidP="00495AC3">
      <w:pPr>
        <w:pStyle w:val="Akapitzlist"/>
        <w:numPr>
          <w:ilvl w:val="0"/>
          <w:numId w:val="57"/>
        </w:numPr>
        <w:spacing w:after="160" w:line="360" w:lineRule="auto"/>
        <w:jc w:val="both"/>
        <w:rPr>
          <w:rFonts w:asciiTheme="minorHAnsi" w:hAnsiTheme="minorHAnsi" w:cstheme="minorHAnsi"/>
          <w:sz w:val="24"/>
          <w:szCs w:val="24"/>
          <w:lang w:val="en-US"/>
        </w:rPr>
      </w:pPr>
      <w:r w:rsidRPr="00495AC3">
        <w:rPr>
          <w:rFonts w:asciiTheme="minorHAnsi" w:hAnsiTheme="minorHAnsi" w:cstheme="minorHAnsi"/>
          <w:sz w:val="24"/>
          <w:szCs w:val="24"/>
          <w:lang w:val="en-US"/>
        </w:rPr>
        <w:t>asking patients about the use of e-cigarettes as a routine element of the interview among patients with respiratory symptoms [32],</w:t>
      </w:r>
    </w:p>
    <w:p w14:paraId="1BF0E9CB" w14:textId="77777777" w:rsidR="00495AC3" w:rsidRPr="00495AC3" w:rsidRDefault="00495AC3" w:rsidP="00495AC3">
      <w:pPr>
        <w:pStyle w:val="Akapitzlist"/>
        <w:numPr>
          <w:ilvl w:val="0"/>
          <w:numId w:val="57"/>
        </w:numPr>
        <w:spacing w:after="160" w:line="360" w:lineRule="auto"/>
        <w:jc w:val="both"/>
        <w:rPr>
          <w:rFonts w:asciiTheme="minorHAnsi" w:hAnsiTheme="minorHAnsi" w:cstheme="minorHAnsi"/>
          <w:sz w:val="24"/>
          <w:szCs w:val="24"/>
          <w:lang w:val="en-US"/>
        </w:rPr>
      </w:pPr>
      <w:r w:rsidRPr="00495AC3">
        <w:rPr>
          <w:rFonts w:asciiTheme="minorHAnsi" w:hAnsiTheme="minorHAnsi" w:cstheme="minorHAnsi"/>
          <w:sz w:val="24"/>
          <w:szCs w:val="24"/>
          <w:lang w:val="en-US"/>
        </w:rPr>
        <w:t>educating patients about the harmfulness of vaping, in particular cartridges of suspicious origin [10][24],</w:t>
      </w:r>
    </w:p>
    <w:p w14:paraId="0445C37A" w14:textId="77777777" w:rsidR="00495AC3" w:rsidRPr="00495AC3" w:rsidRDefault="00495AC3" w:rsidP="00495AC3">
      <w:pPr>
        <w:pStyle w:val="Akapitzlist"/>
        <w:numPr>
          <w:ilvl w:val="0"/>
          <w:numId w:val="57"/>
        </w:numPr>
        <w:spacing w:after="160" w:line="360" w:lineRule="auto"/>
        <w:jc w:val="both"/>
        <w:rPr>
          <w:rFonts w:asciiTheme="minorHAnsi" w:hAnsiTheme="minorHAnsi" w:cstheme="minorHAnsi"/>
          <w:sz w:val="24"/>
          <w:szCs w:val="24"/>
          <w:lang w:val="en-US"/>
        </w:rPr>
      </w:pPr>
      <w:r w:rsidRPr="00495AC3">
        <w:rPr>
          <w:rFonts w:asciiTheme="minorHAnsi" w:hAnsiTheme="minorHAnsi" w:cstheme="minorHAnsi"/>
          <w:sz w:val="24"/>
          <w:szCs w:val="24"/>
          <w:lang w:val="en-US"/>
        </w:rPr>
        <w:t>educating patients not to add any substances to previously purchased cartridges, even in small quantities [9]</w:t>
      </w:r>
    </w:p>
    <w:p w14:paraId="0368D1AD" w14:textId="77777777" w:rsidR="00495AC3" w:rsidRPr="00495AC3" w:rsidRDefault="00495AC3" w:rsidP="00495AC3">
      <w:pPr>
        <w:pStyle w:val="Akapitzlist"/>
        <w:numPr>
          <w:ilvl w:val="0"/>
          <w:numId w:val="57"/>
        </w:numPr>
        <w:spacing w:after="160" w:line="360" w:lineRule="auto"/>
        <w:jc w:val="both"/>
        <w:rPr>
          <w:rFonts w:asciiTheme="minorHAnsi" w:hAnsiTheme="minorHAnsi" w:cstheme="minorHAnsi"/>
          <w:sz w:val="24"/>
          <w:szCs w:val="24"/>
          <w:lang w:val="en-US"/>
        </w:rPr>
      </w:pPr>
      <w:r w:rsidRPr="00495AC3">
        <w:rPr>
          <w:rFonts w:asciiTheme="minorHAnsi" w:hAnsiTheme="minorHAnsi" w:cstheme="minorHAnsi"/>
          <w:sz w:val="24"/>
          <w:szCs w:val="24"/>
          <w:lang w:val="en-US"/>
        </w:rPr>
        <w:t xml:space="preserve">tightening the policy of conducting the sale of e-cigarettes by, among others, increasing the minimum purchase age from 18 to 21 in countries that have not yet done so, reducing the attractiveness of e-cigarettes by completely banning </w:t>
      </w:r>
      <w:proofErr w:type="spellStart"/>
      <w:r w:rsidRPr="00495AC3">
        <w:rPr>
          <w:rFonts w:asciiTheme="minorHAnsi" w:hAnsiTheme="minorHAnsi" w:cstheme="minorHAnsi"/>
          <w:sz w:val="24"/>
          <w:szCs w:val="24"/>
          <w:lang w:val="en-US"/>
        </w:rPr>
        <w:t>flavoured</w:t>
      </w:r>
      <w:proofErr w:type="spellEnd"/>
      <w:r w:rsidRPr="00495AC3">
        <w:rPr>
          <w:rFonts w:asciiTheme="minorHAnsi" w:hAnsiTheme="minorHAnsi" w:cstheme="minorHAnsi"/>
          <w:sz w:val="24"/>
          <w:szCs w:val="24"/>
          <w:lang w:val="en-US"/>
        </w:rPr>
        <w:t xml:space="preserve"> e-cigarette cartridges, restricting online sales, and taxing e-cigarette products to reduce youth initiation [33] </w:t>
      </w:r>
    </w:p>
    <w:p w14:paraId="67408FB8" w14:textId="1CA5095B" w:rsidR="00495AC3" w:rsidRDefault="00495AC3" w:rsidP="00AD2DC7">
      <w:pPr>
        <w:spacing w:line="360" w:lineRule="auto"/>
        <w:ind w:firstLine="360"/>
        <w:jc w:val="both"/>
        <w:rPr>
          <w:rFonts w:asciiTheme="minorHAnsi" w:hAnsiTheme="minorHAnsi" w:cstheme="minorHAnsi"/>
          <w:lang w:val="en-US"/>
        </w:rPr>
      </w:pPr>
      <w:r w:rsidRPr="00495AC3">
        <w:rPr>
          <w:rFonts w:asciiTheme="minorHAnsi" w:hAnsiTheme="minorHAnsi" w:cstheme="minorHAnsi"/>
          <w:lang w:val="en-US"/>
        </w:rPr>
        <w:t xml:space="preserve">However, the CDC cautions against encouraging patients to return to smoking classic cigarettes as a method of preventing EVALI. Instead, such patients should be </w:t>
      </w:r>
      <w:r w:rsidR="00AD2DC7" w:rsidRPr="00495AC3">
        <w:rPr>
          <w:rFonts w:asciiTheme="minorHAnsi" w:hAnsiTheme="minorHAnsi" w:cstheme="minorHAnsi"/>
          <w:lang w:val="en-US"/>
        </w:rPr>
        <w:t>helped</w:t>
      </w:r>
      <w:r w:rsidRPr="00495AC3">
        <w:rPr>
          <w:rFonts w:asciiTheme="minorHAnsi" w:hAnsiTheme="minorHAnsi" w:cstheme="minorHAnsi"/>
          <w:lang w:val="en-US"/>
        </w:rPr>
        <w:t xml:space="preserve"> in quitting completely using smoking addiction treatments [9].</w:t>
      </w:r>
    </w:p>
    <w:p w14:paraId="3AAE499F" w14:textId="77777777" w:rsidR="00AD2DC7" w:rsidRPr="00495AC3" w:rsidRDefault="00AD2DC7" w:rsidP="00AD2DC7">
      <w:pPr>
        <w:spacing w:line="360" w:lineRule="auto"/>
        <w:ind w:firstLine="360"/>
        <w:jc w:val="both"/>
        <w:rPr>
          <w:rFonts w:asciiTheme="minorHAnsi" w:hAnsiTheme="minorHAnsi" w:cstheme="minorHAnsi"/>
          <w:lang w:val="en-US"/>
        </w:rPr>
      </w:pPr>
    </w:p>
    <w:p w14:paraId="32D676B0" w14:textId="77777777" w:rsidR="00495AC3" w:rsidRPr="00495AC3" w:rsidRDefault="00495AC3" w:rsidP="00495AC3">
      <w:pPr>
        <w:spacing w:line="360" w:lineRule="auto"/>
        <w:jc w:val="both"/>
        <w:rPr>
          <w:rFonts w:asciiTheme="minorHAnsi" w:hAnsiTheme="minorHAnsi" w:cstheme="minorHAnsi"/>
          <w:b/>
          <w:bCs/>
          <w:lang w:val="en-US"/>
        </w:rPr>
      </w:pPr>
      <w:r w:rsidRPr="00495AC3">
        <w:rPr>
          <w:rFonts w:asciiTheme="minorHAnsi" w:hAnsiTheme="minorHAnsi" w:cstheme="minorHAnsi"/>
          <w:b/>
          <w:bCs/>
          <w:lang w:val="en-US"/>
        </w:rPr>
        <w:t>Conclusions</w:t>
      </w:r>
    </w:p>
    <w:p w14:paraId="6894068A" w14:textId="77777777" w:rsidR="00495AC3" w:rsidRPr="00495AC3" w:rsidRDefault="00495AC3" w:rsidP="00AD2DC7">
      <w:pPr>
        <w:spacing w:line="360" w:lineRule="auto"/>
        <w:ind w:firstLine="708"/>
        <w:jc w:val="both"/>
        <w:rPr>
          <w:rFonts w:asciiTheme="minorHAnsi" w:hAnsiTheme="minorHAnsi" w:cstheme="minorHAnsi"/>
          <w:lang w:val="en-US"/>
        </w:rPr>
      </w:pPr>
      <w:r w:rsidRPr="00495AC3">
        <w:rPr>
          <w:rFonts w:asciiTheme="minorHAnsi" w:hAnsiTheme="minorHAnsi" w:cstheme="minorHAnsi"/>
          <w:lang w:val="en-US"/>
        </w:rPr>
        <w:t>The impact of e-cigarettes on the health of users may be much more complex than originally thought, challenging their widely promoted image as a safer alternative to traditional cigarettes [3][4].</w:t>
      </w:r>
    </w:p>
    <w:p w14:paraId="11CBDCB7" w14:textId="77777777" w:rsidR="00495AC3" w:rsidRPr="00495AC3" w:rsidRDefault="00495AC3" w:rsidP="00AD2DC7">
      <w:pPr>
        <w:spacing w:line="360" w:lineRule="auto"/>
        <w:ind w:firstLine="708"/>
        <w:jc w:val="both"/>
        <w:rPr>
          <w:rFonts w:asciiTheme="minorHAnsi" w:hAnsiTheme="minorHAnsi" w:cstheme="minorHAnsi"/>
          <w:lang w:val="en-US"/>
        </w:rPr>
      </w:pPr>
      <w:r w:rsidRPr="00495AC3">
        <w:rPr>
          <w:rFonts w:asciiTheme="minorHAnsi" w:hAnsiTheme="minorHAnsi" w:cstheme="minorHAnsi"/>
          <w:lang w:val="en-US"/>
        </w:rPr>
        <w:t xml:space="preserve">A key finding in the pathogenesis of EVALI was the association of the syndrome with the presence of vitamin E acetate (VEA) in illegal e-cigarette cartridges containing THC, which highlights the role of the illegal market in the development of the epidemic [10][11]. Heating VEA in e-cigarettes leads to the formation of toxic substances that disrupt lung function on multiple levels, causing inflammation in the mechanism of lipoid pneumonia or other forms of lung damage [16][17][18]. Although the clinical symptoms of EVALI remain rather nonspecific, </w:t>
      </w:r>
      <w:proofErr w:type="gramStart"/>
      <w:r w:rsidRPr="00495AC3">
        <w:rPr>
          <w:rFonts w:asciiTheme="minorHAnsi" w:hAnsiTheme="minorHAnsi" w:cstheme="minorHAnsi"/>
          <w:lang w:val="en-US"/>
        </w:rPr>
        <w:t>similar to</w:t>
      </w:r>
      <w:proofErr w:type="gramEnd"/>
      <w:r w:rsidRPr="00495AC3">
        <w:rPr>
          <w:rFonts w:asciiTheme="minorHAnsi" w:hAnsiTheme="minorHAnsi" w:cstheme="minorHAnsi"/>
          <w:lang w:val="en-US"/>
        </w:rPr>
        <w:t xml:space="preserve"> those of viral infections of the lower respiratory tract, the use of appropriate diagnostic methods, such as radiological imaging and BALF studies, allows for more effective differentiation of cases [9][20][24][25][26].</w:t>
      </w:r>
    </w:p>
    <w:p w14:paraId="54DF0044" w14:textId="77777777" w:rsidR="00495AC3" w:rsidRPr="00495AC3" w:rsidRDefault="00495AC3" w:rsidP="00AD2DC7">
      <w:pPr>
        <w:spacing w:line="360" w:lineRule="auto"/>
        <w:ind w:firstLine="708"/>
        <w:jc w:val="both"/>
        <w:rPr>
          <w:rFonts w:asciiTheme="minorHAnsi" w:hAnsiTheme="minorHAnsi" w:cstheme="minorHAnsi"/>
          <w:lang w:val="en-US"/>
        </w:rPr>
      </w:pPr>
      <w:r w:rsidRPr="00495AC3">
        <w:rPr>
          <w:rFonts w:asciiTheme="minorHAnsi" w:hAnsiTheme="minorHAnsi" w:cstheme="minorHAnsi"/>
          <w:lang w:val="en-US"/>
        </w:rPr>
        <w:t xml:space="preserve">Treatment, mainly based on the use of </w:t>
      </w:r>
      <w:proofErr w:type="spellStart"/>
      <w:r w:rsidRPr="00495AC3">
        <w:rPr>
          <w:rFonts w:asciiTheme="minorHAnsi" w:hAnsiTheme="minorHAnsi" w:cstheme="minorHAnsi"/>
          <w:lang w:val="en-US"/>
        </w:rPr>
        <w:t>glucocorticosteroids</w:t>
      </w:r>
      <w:proofErr w:type="spellEnd"/>
      <w:r w:rsidRPr="00495AC3">
        <w:rPr>
          <w:rFonts w:asciiTheme="minorHAnsi" w:hAnsiTheme="minorHAnsi" w:cstheme="minorHAnsi"/>
          <w:lang w:val="en-US"/>
        </w:rPr>
        <w:t xml:space="preserve"> and antimicrobial therapy, shows promising results, although it requires individual adjustment due to the risk of </w:t>
      </w:r>
      <w:r w:rsidRPr="00495AC3">
        <w:rPr>
          <w:rFonts w:asciiTheme="minorHAnsi" w:hAnsiTheme="minorHAnsi" w:cstheme="minorHAnsi"/>
          <w:lang w:val="en-US"/>
        </w:rPr>
        <w:lastRenderedPageBreak/>
        <w:t>complications, especially in the presence of co-occurring infections [9][27][28][29][30][31]. The prognosis is good, but the high rate of relapses, especially with continued use of e-cigarettes, emphasizes the importance of health education and abandoning their further use [32].</w:t>
      </w:r>
    </w:p>
    <w:p w14:paraId="0A1A1BDB" w14:textId="77777777" w:rsidR="00495AC3" w:rsidRDefault="00495AC3" w:rsidP="00AD2DC7">
      <w:pPr>
        <w:spacing w:line="360" w:lineRule="auto"/>
        <w:ind w:firstLine="708"/>
        <w:jc w:val="both"/>
        <w:rPr>
          <w:rFonts w:asciiTheme="minorHAnsi" w:hAnsiTheme="minorHAnsi" w:cstheme="minorHAnsi"/>
          <w:lang w:val="en-US"/>
        </w:rPr>
      </w:pPr>
      <w:r w:rsidRPr="00495AC3">
        <w:rPr>
          <w:rFonts w:asciiTheme="minorHAnsi" w:hAnsiTheme="minorHAnsi" w:cstheme="minorHAnsi"/>
          <w:lang w:val="en-US"/>
        </w:rPr>
        <w:t xml:space="preserve">To prevent recurrence of EVALI epidemics and similar incidents, it is crucial to increase physicians' awareness of this disease, routinely ask patients about the use of e-cigarettes, and educate them about the harmfulness of vaping, especially cartridges from unreliable sources. Patients should also be warned against adding substances to cartridges [9][10][24][32]. Additionally, it is necessary to tighten e-cigarette sales policies, including by raising the minimum purchase age, banning flavored cartridges, and limiting online sales [33]. The CDC recommends avoiding recommending a return to smoking traditional cigarettes and instead </w:t>
      </w:r>
      <w:proofErr w:type="gramStart"/>
      <w:r w:rsidRPr="00495AC3">
        <w:rPr>
          <w:rFonts w:asciiTheme="minorHAnsi" w:hAnsiTheme="minorHAnsi" w:cstheme="minorHAnsi"/>
          <w:lang w:val="en-US"/>
        </w:rPr>
        <w:t>offering assistance</w:t>
      </w:r>
      <w:proofErr w:type="gramEnd"/>
      <w:r w:rsidRPr="00495AC3">
        <w:rPr>
          <w:rFonts w:asciiTheme="minorHAnsi" w:hAnsiTheme="minorHAnsi" w:cstheme="minorHAnsi"/>
          <w:lang w:val="en-US"/>
        </w:rPr>
        <w:t xml:space="preserve"> in quitting smoking [9].</w:t>
      </w:r>
    </w:p>
    <w:p w14:paraId="50A8BB00" w14:textId="77777777" w:rsidR="00AD2DC7" w:rsidRPr="00495AC3" w:rsidRDefault="00AD2DC7" w:rsidP="00AD2DC7">
      <w:pPr>
        <w:spacing w:line="360" w:lineRule="auto"/>
        <w:ind w:firstLine="708"/>
        <w:jc w:val="both"/>
        <w:rPr>
          <w:rFonts w:asciiTheme="minorHAnsi" w:hAnsiTheme="minorHAnsi" w:cstheme="minorHAnsi"/>
          <w:lang w:val="en-US"/>
        </w:rPr>
      </w:pPr>
    </w:p>
    <w:p w14:paraId="26AB4A4C" w14:textId="77777777" w:rsidR="00495AC3" w:rsidRPr="00495AC3" w:rsidRDefault="00495AC3" w:rsidP="00495AC3">
      <w:pPr>
        <w:spacing w:line="360" w:lineRule="auto"/>
        <w:jc w:val="both"/>
        <w:rPr>
          <w:rFonts w:asciiTheme="minorHAnsi" w:hAnsiTheme="minorHAnsi" w:cstheme="minorHAnsi"/>
          <w:b/>
          <w:bCs/>
          <w:lang w:val="en-US"/>
        </w:rPr>
      </w:pPr>
      <w:r w:rsidRPr="00495AC3">
        <w:rPr>
          <w:rFonts w:asciiTheme="minorHAnsi" w:hAnsiTheme="minorHAnsi" w:cstheme="minorHAnsi"/>
          <w:b/>
          <w:bCs/>
          <w:lang w:val="en-US"/>
        </w:rPr>
        <w:t>Disclosures</w:t>
      </w:r>
    </w:p>
    <w:p w14:paraId="44E46616" w14:textId="77777777" w:rsidR="00AD2DC7" w:rsidRDefault="00495AC3" w:rsidP="00495AC3">
      <w:pPr>
        <w:spacing w:line="360" w:lineRule="auto"/>
        <w:jc w:val="both"/>
        <w:rPr>
          <w:rFonts w:asciiTheme="minorHAnsi" w:hAnsiTheme="minorHAnsi" w:cstheme="minorHAnsi"/>
          <w:lang w:val="en-US"/>
        </w:rPr>
      </w:pPr>
      <w:r w:rsidRPr="00495AC3">
        <w:rPr>
          <w:rFonts w:asciiTheme="minorHAnsi" w:hAnsiTheme="minorHAnsi" w:cstheme="minorHAnsi"/>
          <w:lang w:val="en-US"/>
        </w:rPr>
        <w:t>Author's contribution: KA, AW, BP</w:t>
      </w:r>
    </w:p>
    <w:p w14:paraId="5C185CC5" w14:textId="77777777" w:rsidR="00AD2DC7" w:rsidRDefault="00495AC3" w:rsidP="00495AC3">
      <w:pPr>
        <w:spacing w:line="360" w:lineRule="auto"/>
        <w:jc w:val="both"/>
        <w:rPr>
          <w:rFonts w:asciiTheme="minorHAnsi" w:hAnsiTheme="minorHAnsi" w:cstheme="minorHAnsi"/>
          <w:lang w:val="en-US"/>
        </w:rPr>
      </w:pPr>
      <w:r w:rsidRPr="00495AC3">
        <w:rPr>
          <w:rFonts w:asciiTheme="minorHAnsi" w:hAnsiTheme="minorHAnsi" w:cstheme="minorHAnsi"/>
          <w:lang w:val="en-US"/>
        </w:rPr>
        <w:t>Conceptualization:  JB, MB</w:t>
      </w:r>
    </w:p>
    <w:p w14:paraId="4D30CCF9" w14:textId="77777777" w:rsidR="00AD2DC7" w:rsidRDefault="00495AC3" w:rsidP="00495AC3">
      <w:pPr>
        <w:spacing w:line="360" w:lineRule="auto"/>
        <w:jc w:val="both"/>
        <w:rPr>
          <w:rFonts w:asciiTheme="minorHAnsi" w:hAnsiTheme="minorHAnsi" w:cstheme="minorHAnsi"/>
          <w:lang w:val="en-US"/>
        </w:rPr>
      </w:pPr>
      <w:r w:rsidRPr="00495AC3">
        <w:rPr>
          <w:rFonts w:asciiTheme="minorHAnsi" w:hAnsiTheme="minorHAnsi" w:cstheme="minorHAnsi"/>
          <w:lang w:val="en-US"/>
        </w:rPr>
        <w:t>Methodology: AP, AB</w:t>
      </w:r>
    </w:p>
    <w:p w14:paraId="2290C6B3" w14:textId="77777777" w:rsidR="00AD2DC7" w:rsidRDefault="00495AC3" w:rsidP="00495AC3">
      <w:pPr>
        <w:spacing w:line="360" w:lineRule="auto"/>
        <w:jc w:val="both"/>
        <w:rPr>
          <w:rFonts w:asciiTheme="minorHAnsi" w:hAnsiTheme="minorHAnsi" w:cstheme="minorHAnsi"/>
          <w:lang w:val="en-US"/>
        </w:rPr>
      </w:pPr>
      <w:r w:rsidRPr="00495AC3">
        <w:rPr>
          <w:rFonts w:asciiTheme="minorHAnsi" w:hAnsiTheme="minorHAnsi" w:cstheme="minorHAnsi"/>
          <w:lang w:val="en-US"/>
        </w:rPr>
        <w:t>Software: PK, KA</w:t>
      </w:r>
    </w:p>
    <w:p w14:paraId="4E1632D2" w14:textId="77777777" w:rsidR="00AD2DC7" w:rsidRDefault="00495AC3" w:rsidP="00495AC3">
      <w:pPr>
        <w:spacing w:line="360" w:lineRule="auto"/>
        <w:jc w:val="both"/>
        <w:rPr>
          <w:rFonts w:asciiTheme="minorHAnsi" w:hAnsiTheme="minorHAnsi" w:cstheme="minorHAnsi"/>
          <w:lang w:val="en-US"/>
        </w:rPr>
      </w:pPr>
      <w:r w:rsidRPr="00495AC3">
        <w:rPr>
          <w:rFonts w:asciiTheme="minorHAnsi" w:hAnsiTheme="minorHAnsi" w:cstheme="minorHAnsi"/>
          <w:lang w:val="en-US"/>
        </w:rPr>
        <w:t>Check: KB, JB</w:t>
      </w:r>
    </w:p>
    <w:p w14:paraId="2DB82908" w14:textId="77777777" w:rsidR="00AD2DC7" w:rsidRDefault="00495AC3" w:rsidP="00495AC3">
      <w:pPr>
        <w:spacing w:line="360" w:lineRule="auto"/>
        <w:jc w:val="both"/>
        <w:rPr>
          <w:rFonts w:asciiTheme="minorHAnsi" w:hAnsiTheme="minorHAnsi" w:cstheme="minorHAnsi"/>
          <w:lang w:val="en-US"/>
        </w:rPr>
      </w:pPr>
      <w:r w:rsidRPr="00495AC3">
        <w:rPr>
          <w:rFonts w:asciiTheme="minorHAnsi" w:hAnsiTheme="minorHAnsi" w:cstheme="minorHAnsi"/>
          <w:lang w:val="en-US"/>
        </w:rPr>
        <w:t>Formal analysis: KA, PK</w:t>
      </w:r>
    </w:p>
    <w:p w14:paraId="48FBD7F3" w14:textId="77777777" w:rsidR="00AD2DC7" w:rsidRDefault="00495AC3" w:rsidP="00495AC3">
      <w:pPr>
        <w:spacing w:line="360" w:lineRule="auto"/>
        <w:jc w:val="both"/>
        <w:rPr>
          <w:rFonts w:asciiTheme="minorHAnsi" w:hAnsiTheme="minorHAnsi" w:cstheme="minorHAnsi"/>
          <w:lang w:val="en-US"/>
        </w:rPr>
      </w:pPr>
      <w:r w:rsidRPr="00495AC3">
        <w:rPr>
          <w:rFonts w:asciiTheme="minorHAnsi" w:hAnsiTheme="minorHAnsi" w:cstheme="minorHAnsi"/>
          <w:lang w:val="en-US"/>
        </w:rPr>
        <w:t>Investigation: KB</w:t>
      </w:r>
    </w:p>
    <w:p w14:paraId="60EC2BE6" w14:textId="77777777" w:rsidR="00AD2DC7" w:rsidRDefault="00495AC3" w:rsidP="00495AC3">
      <w:pPr>
        <w:spacing w:line="360" w:lineRule="auto"/>
        <w:jc w:val="both"/>
        <w:rPr>
          <w:rFonts w:asciiTheme="minorHAnsi" w:hAnsiTheme="minorHAnsi" w:cstheme="minorHAnsi"/>
          <w:lang w:val="en-US"/>
        </w:rPr>
      </w:pPr>
      <w:r w:rsidRPr="00495AC3">
        <w:rPr>
          <w:rFonts w:asciiTheme="minorHAnsi" w:hAnsiTheme="minorHAnsi" w:cstheme="minorHAnsi"/>
          <w:lang w:val="en-US"/>
        </w:rPr>
        <w:t>Resources: MB</w:t>
      </w:r>
    </w:p>
    <w:p w14:paraId="7256FDBD" w14:textId="77777777" w:rsidR="00AD2DC7" w:rsidRDefault="00495AC3" w:rsidP="00495AC3">
      <w:pPr>
        <w:spacing w:line="360" w:lineRule="auto"/>
        <w:jc w:val="both"/>
        <w:rPr>
          <w:rFonts w:asciiTheme="minorHAnsi" w:hAnsiTheme="minorHAnsi" w:cstheme="minorHAnsi"/>
          <w:lang w:val="en-US"/>
        </w:rPr>
      </w:pPr>
      <w:r w:rsidRPr="00495AC3">
        <w:rPr>
          <w:rFonts w:asciiTheme="minorHAnsi" w:hAnsiTheme="minorHAnsi" w:cstheme="minorHAnsi"/>
          <w:lang w:val="en-US"/>
        </w:rPr>
        <w:t>Data curation: BP</w:t>
      </w:r>
    </w:p>
    <w:p w14:paraId="191D3633" w14:textId="77777777" w:rsidR="00AD2DC7" w:rsidRDefault="00495AC3" w:rsidP="00495AC3">
      <w:pPr>
        <w:spacing w:line="360" w:lineRule="auto"/>
        <w:jc w:val="both"/>
        <w:rPr>
          <w:rFonts w:asciiTheme="minorHAnsi" w:hAnsiTheme="minorHAnsi" w:cstheme="minorHAnsi"/>
          <w:lang w:val="en-US"/>
        </w:rPr>
      </w:pPr>
      <w:r w:rsidRPr="00495AC3">
        <w:rPr>
          <w:rFonts w:asciiTheme="minorHAnsi" w:hAnsiTheme="minorHAnsi" w:cstheme="minorHAnsi"/>
          <w:lang w:val="en-US"/>
        </w:rPr>
        <w:t>Writing-rough preparation: AP</w:t>
      </w:r>
    </w:p>
    <w:p w14:paraId="11349C9D" w14:textId="2A68FF77" w:rsidR="00AD2DC7" w:rsidRDefault="00495AC3" w:rsidP="00495AC3">
      <w:pPr>
        <w:spacing w:line="360" w:lineRule="auto"/>
        <w:jc w:val="both"/>
        <w:rPr>
          <w:rFonts w:asciiTheme="minorHAnsi" w:hAnsiTheme="minorHAnsi" w:cstheme="minorHAnsi"/>
          <w:lang w:val="en-US"/>
        </w:rPr>
      </w:pPr>
      <w:r w:rsidRPr="00495AC3">
        <w:rPr>
          <w:rFonts w:asciiTheme="minorHAnsi" w:hAnsiTheme="minorHAnsi" w:cstheme="minorHAnsi"/>
          <w:lang w:val="en-US"/>
        </w:rPr>
        <w:t>Writing review and editing: AD</w:t>
      </w:r>
    </w:p>
    <w:p w14:paraId="6DCF5A85" w14:textId="77777777" w:rsidR="00AD2DC7" w:rsidRDefault="00495AC3" w:rsidP="00495AC3">
      <w:pPr>
        <w:spacing w:line="360" w:lineRule="auto"/>
        <w:jc w:val="both"/>
        <w:rPr>
          <w:rFonts w:asciiTheme="minorHAnsi" w:hAnsiTheme="minorHAnsi" w:cstheme="minorHAnsi"/>
          <w:lang w:val="en-US"/>
        </w:rPr>
      </w:pPr>
      <w:r w:rsidRPr="00495AC3">
        <w:rPr>
          <w:rFonts w:asciiTheme="minorHAnsi" w:hAnsiTheme="minorHAnsi" w:cstheme="minorHAnsi"/>
          <w:lang w:val="en-US"/>
        </w:rPr>
        <w:t>Visualization: KA</w:t>
      </w:r>
    </w:p>
    <w:p w14:paraId="1394526B" w14:textId="77777777" w:rsidR="00AD2DC7" w:rsidRDefault="00495AC3" w:rsidP="00495AC3">
      <w:pPr>
        <w:spacing w:line="360" w:lineRule="auto"/>
        <w:jc w:val="both"/>
        <w:rPr>
          <w:rFonts w:asciiTheme="minorHAnsi" w:hAnsiTheme="minorHAnsi" w:cstheme="minorHAnsi"/>
          <w:lang w:val="en-US"/>
        </w:rPr>
      </w:pPr>
      <w:r w:rsidRPr="00495AC3">
        <w:rPr>
          <w:rFonts w:asciiTheme="minorHAnsi" w:hAnsiTheme="minorHAnsi" w:cstheme="minorHAnsi"/>
          <w:lang w:val="en-US"/>
        </w:rPr>
        <w:t>Project administration: AW, JB</w:t>
      </w:r>
    </w:p>
    <w:p w14:paraId="5BABCDFB" w14:textId="3E4F7C15" w:rsidR="00AD2DC7" w:rsidRDefault="00495AC3" w:rsidP="00495AC3">
      <w:pPr>
        <w:spacing w:line="360" w:lineRule="auto"/>
        <w:jc w:val="both"/>
        <w:rPr>
          <w:rFonts w:asciiTheme="minorHAnsi" w:hAnsiTheme="minorHAnsi" w:cstheme="minorHAnsi"/>
          <w:lang w:val="en-US"/>
        </w:rPr>
      </w:pPr>
      <w:r w:rsidRPr="00495AC3">
        <w:rPr>
          <w:rFonts w:asciiTheme="minorHAnsi" w:hAnsiTheme="minorHAnsi" w:cstheme="minorHAnsi"/>
          <w:lang w:val="en-US"/>
        </w:rPr>
        <w:t>Supplementary Materials: They have not been provided.</w:t>
      </w:r>
    </w:p>
    <w:p w14:paraId="4FF03C2D" w14:textId="77777777" w:rsidR="00AD2DC7" w:rsidRDefault="00495AC3" w:rsidP="00495AC3">
      <w:pPr>
        <w:spacing w:line="360" w:lineRule="auto"/>
        <w:jc w:val="both"/>
        <w:rPr>
          <w:rFonts w:asciiTheme="minorHAnsi" w:hAnsiTheme="minorHAnsi" w:cstheme="minorHAnsi"/>
          <w:lang w:val="en-US"/>
        </w:rPr>
      </w:pPr>
      <w:r w:rsidRPr="00495AC3">
        <w:rPr>
          <w:rFonts w:asciiTheme="minorHAnsi" w:hAnsiTheme="minorHAnsi" w:cstheme="minorHAnsi"/>
          <w:lang w:val="en-US"/>
        </w:rPr>
        <w:t xml:space="preserve">Funding Statement: This research received no external funding. </w:t>
      </w:r>
    </w:p>
    <w:p w14:paraId="30652FE7" w14:textId="77777777" w:rsidR="00AD2DC7" w:rsidRDefault="00495AC3" w:rsidP="00495AC3">
      <w:pPr>
        <w:spacing w:line="360" w:lineRule="auto"/>
        <w:jc w:val="both"/>
        <w:rPr>
          <w:rFonts w:asciiTheme="minorHAnsi" w:hAnsiTheme="minorHAnsi" w:cstheme="minorHAnsi"/>
          <w:lang w:val="en-US"/>
        </w:rPr>
      </w:pPr>
      <w:r w:rsidRPr="00495AC3">
        <w:rPr>
          <w:rFonts w:asciiTheme="minorHAnsi" w:hAnsiTheme="minorHAnsi" w:cstheme="minorHAnsi"/>
          <w:lang w:val="en-US"/>
        </w:rPr>
        <w:t xml:space="preserve">Institutional Review Board Statement: Not applicable. </w:t>
      </w:r>
    </w:p>
    <w:p w14:paraId="1D5D12DC" w14:textId="77777777" w:rsidR="00AD2DC7" w:rsidRDefault="00495AC3" w:rsidP="00495AC3">
      <w:pPr>
        <w:spacing w:line="360" w:lineRule="auto"/>
        <w:jc w:val="both"/>
        <w:rPr>
          <w:rFonts w:asciiTheme="minorHAnsi" w:hAnsiTheme="minorHAnsi" w:cstheme="minorHAnsi"/>
          <w:lang w:val="en-US"/>
        </w:rPr>
      </w:pPr>
      <w:r w:rsidRPr="00495AC3">
        <w:rPr>
          <w:rFonts w:asciiTheme="minorHAnsi" w:hAnsiTheme="minorHAnsi" w:cstheme="minorHAnsi"/>
          <w:lang w:val="en-US"/>
        </w:rPr>
        <w:t xml:space="preserve">Informed Consent Statement: Not applicable. </w:t>
      </w:r>
    </w:p>
    <w:p w14:paraId="5A1DC347" w14:textId="77777777" w:rsidR="00AD2DC7" w:rsidRDefault="00495AC3" w:rsidP="00495AC3">
      <w:pPr>
        <w:spacing w:line="360" w:lineRule="auto"/>
        <w:jc w:val="both"/>
        <w:rPr>
          <w:rFonts w:asciiTheme="minorHAnsi" w:hAnsiTheme="minorHAnsi" w:cstheme="minorHAnsi"/>
          <w:lang w:val="en-US"/>
        </w:rPr>
      </w:pPr>
      <w:r w:rsidRPr="00495AC3">
        <w:rPr>
          <w:rFonts w:asciiTheme="minorHAnsi" w:hAnsiTheme="minorHAnsi" w:cstheme="minorHAnsi"/>
          <w:lang w:val="en-US"/>
        </w:rPr>
        <w:t xml:space="preserve">Data Availability Statement: Not applicable. </w:t>
      </w:r>
    </w:p>
    <w:p w14:paraId="144DFFC2" w14:textId="75BFCCB9" w:rsidR="00495AC3" w:rsidRPr="00495AC3" w:rsidRDefault="00495AC3" w:rsidP="00495AC3">
      <w:pPr>
        <w:spacing w:line="360" w:lineRule="auto"/>
        <w:jc w:val="both"/>
        <w:rPr>
          <w:rFonts w:asciiTheme="minorHAnsi" w:hAnsiTheme="minorHAnsi" w:cstheme="minorHAnsi"/>
          <w:lang w:val="en-US"/>
        </w:rPr>
      </w:pPr>
      <w:r w:rsidRPr="00495AC3">
        <w:rPr>
          <w:rFonts w:asciiTheme="minorHAnsi" w:hAnsiTheme="minorHAnsi" w:cstheme="minorHAnsi"/>
          <w:lang w:val="en-US"/>
        </w:rPr>
        <w:t xml:space="preserve">Conflict of Interest: The authors declare no conflict of interest. </w:t>
      </w:r>
    </w:p>
    <w:p w14:paraId="0F596728" w14:textId="77777777" w:rsidR="00495AC3" w:rsidRDefault="00495AC3" w:rsidP="00495AC3">
      <w:pPr>
        <w:spacing w:line="360" w:lineRule="auto"/>
        <w:jc w:val="both"/>
        <w:rPr>
          <w:rFonts w:asciiTheme="minorHAnsi" w:hAnsiTheme="minorHAnsi" w:cstheme="minorHAnsi"/>
          <w:lang w:val="en-US"/>
        </w:rPr>
      </w:pPr>
      <w:r w:rsidRPr="00495AC3">
        <w:rPr>
          <w:rFonts w:asciiTheme="minorHAnsi" w:hAnsiTheme="minorHAnsi" w:cstheme="minorHAnsi"/>
          <w:lang w:val="en-US"/>
        </w:rPr>
        <w:t>All authors have read and agreed to the published version of the manuscript.</w:t>
      </w:r>
    </w:p>
    <w:p w14:paraId="259967A6" w14:textId="77777777" w:rsidR="00AD2DC7" w:rsidRDefault="00AD2DC7" w:rsidP="00495AC3">
      <w:pPr>
        <w:spacing w:line="360" w:lineRule="auto"/>
        <w:jc w:val="both"/>
        <w:rPr>
          <w:rFonts w:asciiTheme="minorHAnsi" w:hAnsiTheme="minorHAnsi" w:cstheme="minorHAnsi"/>
          <w:lang w:val="en-US"/>
        </w:rPr>
      </w:pPr>
    </w:p>
    <w:p w14:paraId="2C6D8154" w14:textId="77777777" w:rsidR="00AD2DC7" w:rsidRPr="00495AC3" w:rsidRDefault="00AD2DC7" w:rsidP="00495AC3">
      <w:pPr>
        <w:spacing w:line="360" w:lineRule="auto"/>
        <w:jc w:val="both"/>
        <w:rPr>
          <w:rFonts w:asciiTheme="minorHAnsi" w:hAnsiTheme="minorHAnsi" w:cstheme="minorHAnsi"/>
          <w:lang w:val="en-US"/>
        </w:rPr>
      </w:pPr>
    </w:p>
    <w:p w14:paraId="73D72D6A" w14:textId="77777777" w:rsidR="00495AC3" w:rsidRPr="00495AC3" w:rsidRDefault="00495AC3" w:rsidP="00495AC3">
      <w:pPr>
        <w:spacing w:line="360" w:lineRule="auto"/>
        <w:jc w:val="both"/>
        <w:rPr>
          <w:rFonts w:asciiTheme="minorHAnsi" w:hAnsiTheme="minorHAnsi" w:cstheme="minorHAnsi"/>
          <w:b/>
          <w:bCs/>
          <w:lang w:val="en-US"/>
        </w:rPr>
      </w:pPr>
      <w:r w:rsidRPr="00495AC3">
        <w:rPr>
          <w:rFonts w:asciiTheme="minorHAnsi" w:hAnsiTheme="minorHAnsi" w:cstheme="minorHAnsi"/>
          <w:b/>
          <w:bCs/>
          <w:lang w:val="en-US"/>
        </w:rPr>
        <w:t>References:</w:t>
      </w:r>
    </w:p>
    <w:p w14:paraId="20F62B14" w14:textId="77777777" w:rsidR="00495AC3" w:rsidRPr="00495AC3" w:rsidRDefault="00495AC3" w:rsidP="00495AC3">
      <w:pPr>
        <w:spacing w:line="360" w:lineRule="auto"/>
        <w:jc w:val="both"/>
        <w:rPr>
          <w:rFonts w:asciiTheme="minorHAnsi" w:hAnsiTheme="minorHAnsi" w:cstheme="minorHAnsi"/>
          <w:lang w:val="en-US"/>
        </w:rPr>
      </w:pPr>
      <w:r w:rsidRPr="00495AC3">
        <w:rPr>
          <w:rFonts w:asciiTheme="minorHAnsi" w:hAnsiTheme="minorHAnsi" w:cstheme="minorHAnsi"/>
          <w:lang w:val="en-US"/>
        </w:rPr>
        <w:t>1. Garner, C., &amp; Stevens, R. (2014). A brief description of history, operation and regulation. </w:t>
      </w:r>
      <w:r w:rsidRPr="00495AC3">
        <w:rPr>
          <w:rFonts w:asciiTheme="minorHAnsi" w:hAnsiTheme="minorHAnsi" w:cstheme="minorHAnsi"/>
          <w:i/>
          <w:iCs/>
          <w:lang w:val="en-US"/>
        </w:rPr>
        <w:t>E-Cigarette Task Force: Reference Report</w:t>
      </w:r>
      <w:r w:rsidRPr="00495AC3">
        <w:rPr>
          <w:rFonts w:asciiTheme="minorHAnsi" w:hAnsiTheme="minorHAnsi" w:cstheme="minorHAnsi"/>
          <w:lang w:val="en-US"/>
        </w:rPr>
        <w:t>, 1-12.</w:t>
      </w:r>
    </w:p>
    <w:p w14:paraId="1EDF6394" w14:textId="77777777" w:rsidR="00495AC3" w:rsidRPr="00495AC3" w:rsidRDefault="00495AC3" w:rsidP="00495AC3">
      <w:pPr>
        <w:spacing w:line="360" w:lineRule="auto"/>
        <w:jc w:val="both"/>
        <w:rPr>
          <w:rFonts w:asciiTheme="minorHAnsi" w:hAnsiTheme="minorHAnsi" w:cstheme="minorHAnsi"/>
          <w:lang w:val="en-US"/>
        </w:rPr>
      </w:pPr>
      <w:r w:rsidRPr="00495AC3">
        <w:rPr>
          <w:rFonts w:asciiTheme="minorHAnsi" w:hAnsiTheme="minorHAnsi" w:cstheme="minorHAnsi"/>
          <w:lang w:val="en-US"/>
        </w:rPr>
        <w:t>2.</w:t>
      </w:r>
      <w:hyperlink r:id="rId22" w:history="1">
        <w:r w:rsidRPr="00495AC3">
          <w:rPr>
            <w:rStyle w:val="Hipercze"/>
            <w:rFonts w:asciiTheme="minorHAnsi" w:hAnsiTheme="minorHAnsi" w:cstheme="minorHAnsi"/>
            <w:lang w:val="en-US"/>
          </w:rPr>
          <w:t>https://worldwide.espacenet.com/publicationDetails/biblio?CC=US&amp;NR=2007267031&amp;KC=&amp;FT=E&amp;locale=en_EP</w:t>
        </w:r>
      </w:hyperlink>
      <w:r w:rsidRPr="00495AC3">
        <w:rPr>
          <w:rFonts w:asciiTheme="minorHAnsi" w:hAnsiTheme="minorHAnsi" w:cstheme="minorHAnsi"/>
          <w:lang w:val="en-US"/>
        </w:rPr>
        <w:t xml:space="preserve"> (accessed 15.10.2024)</w:t>
      </w:r>
    </w:p>
    <w:p w14:paraId="7AFBD8EA" w14:textId="77777777" w:rsidR="00495AC3" w:rsidRPr="00495AC3" w:rsidRDefault="00495AC3" w:rsidP="00495AC3">
      <w:pPr>
        <w:spacing w:line="360" w:lineRule="auto"/>
        <w:jc w:val="both"/>
        <w:rPr>
          <w:rFonts w:asciiTheme="minorHAnsi" w:hAnsiTheme="minorHAnsi" w:cstheme="minorHAnsi"/>
          <w:lang w:val="en-US"/>
        </w:rPr>
      </w:pPr>
      <w:r w:rsidRPr="00495AC3">
        <w:rPr>
          <w:rFonts w:asciiTheme="minorHAnsi" w:hAnsiTheme="minorHAnsi" w:cstheme="minorHAnsi"/>
          <w:lang w:val="en-US"/>
        </w:rPr>
        <w:t xml:space="preserve">3. </w:t>
      </w:r>
      <w:hyperlink r:id="rId23" w:history="1">
        <w:r w:rsidRPr="00495AC3">
          <w:rPr>
            <w:rStyle w:val="Hipercze"/>
            <w:rFonts w:asciiTheme="minorHAnsi" w:hAnsiTheme="minorHAnsi" w:cstheme="minorHAnsi"/>
            <w:lang w:val="en-US"/>
          </w:rPr>
          <w:t>https://www.who.int/publications/i/item/9789240032095</w:t>
        </w:r>
      </w:hyperlink>
      <w:r w:rsidRPr="00495AC3">
        <w:rPr>
          <w:rFonts w:asciiTheme="minorHAnsi" w:hAnsiTheme="minorHAnsi" w:cstheme="minorHAnsi"/>
          <w:lang w:val="en-US"/>
        </w:rPr>
        <w:t xml:space="preserve"> (accessed 15.10.2024)</w:t>
      </w:r>
    </w:p>
    <w:p w14:paraId="2ABD7308" w14:textId="77777777" w:rsidR="00495AC3" w:rsidRPr="00495AC3" w:rsidRDefault="00495AC3" w:rsidP="00495AC3">
      <w:pPr>
        <w:spacing w:line="360" w:lineRule="auto"/>
        <w:jc w:val="both"/>
        <w:rPr>
          <w:rFonts w:asciiTheme="minorHAnsi" w:hAnsiTheme="minorHAnsi" w:cstheme="minorHAnsi"/>
          <w:lang w:val="en-US"/>
        </w:rPr>
      </w:pPr>
      <w:r w:rsidRPr="00495AC3">
        <w:rPr>
          <w:rFonts w:asciiTheme="minorHAnsi" w:hAnsiTheme="minorHAnsi" w:cstheme="minorHAnsi"/>
          <w:lang w:val="en-US"/>
        </w:rPr>
        <w:t xml:space="preserve">4. Yoong, S. L., Hall, A., </w:t>
      </w:r>
      <w:proofErr w:type="spellStart"/>
      <w:r w:rsidRPr="00495AC3">
        <w:rPr>
          <w:rFonts w:asciiTheme="minorHAnsi" w:hAnsiTheme="minorHAnsi" w:cstheme="minorHAnsi"/>
          <w:lang w:val="en-US"/>
        </w:rPr>
        <w:t>Turon</w:t>
      </w:r>
      <w:proofErr w:type="spellEnd"/>
      <w:r w:rsidRPr="00495AC3">
        <w:rPr>
          <w:rFonts w:asciiTheme="minorHAnsi" w:hAnsiTheme="minorHAnsi" w:cstheme="minorHAnsi"/>
          <w:lang w:val="en-US"/>
        </w:rPr>
        <w:t>, H., Stockings, E., Leonard, A., Grady, A., ... &amp; Wolfenden, L. (2021). Association between electronic nicotine delivery systems and electronic non-nicotine delivery systems with initiation of tobacco use in individuals aged&lt; 20 years. A systematic review and meta-analysis. </w:t>
      </w:r>
      <w:proofErr w:type="spellStart"/>
      <w:r w:rsidRPr="00495AC3">
        <w:rPr>
          <w:rFonts w:asciiTheme="minorHAnsi" w:hAnsiTheme="minorHAnsi" w:cstheme="minorHAnsi"/>
          <w:i/>
          <w:iCs/>
          <w:lang w:val="en-US"/>
        </w:rPr>
        <w:t>PLoS</w:t>
      </w:r>
      <w:proofErr w:type="spellEnd"/>
      <w:r w:rsidRPr="00495AC3">
        <w:rPr>
          <w:rFonts w:asciiTheme="minorHAnsi" w:hAnsiTheme="minorHAnsi" w:cstheme="minorHAnsi"/>
          <w:i/>
          <w:iCs/>
          <w:lang w:val="en-US"/>
        </w:rPr>
        <w:t xml:space="preserve"> One</w:t>
      </w:r>
      <w:r w:rsidRPr="00495AC3">
        <w:rPr>
          <w:rFonts w:asciiTheme="minorHAnsi" w:hAnsiTheme="minorHAnsi" w:cstheme="minorHAnsi"/>
          <w:lang w:val="en-US"/>
        </w:rPr>
        <w:t>, </w:t>
      </w:r>
      <w:r w:rsidRPr="00495AC3">
        <w:rPr>
          <w:rFonts w:asciiTheme="minorHAnsi" w:hAnsiTheme="minorHAnsi" w:cstheme="minorHAnsi"/>
          <w:i/>
          <w:iCs/>
          <w:lang w:val="en-US"/>
        </w:rPr>
        <w:t>16</w:t>
      </w:r>
      <w:r w:rsidRPr="00495AC3">
        <w:rPr>
          <w:rFonts w:asciiTheme="minorHAnsi" w:hAnsiTheme="minorHAnsi" w:cstheme="minorHAnsi"/>
          <w:lang w:val="en-US"/>
        </w:rPr>
        <w:t xml:space="preserve">(9), e0256044. </w:t>
      </w:r>
      <w:hyperlink r:id="rId24" w:history="1">
        <w:r w:rsidRPr="00495AC3">
          <w:rPr>
            <w:rStyle w:val="Hipercze"/>
            <w:rFonts w:asciiTheme="minorHAnsi" w:hAnsiTheme="minorHAnsi" w:cstheme="minorHAnsi"/>
            <w:lang w:val="en-US"/>
          </w:rPr>
          <w:t>https://doi.org/10.1371/journal.pone.0256044</w:t>
        </w:r>
      </w:hyperlink>
    </w:p>
    <w:p w14:paraId="40F2D4A5" w14:textId="77777777" w:rsidR="00495AC3" w:rsidRPr="00495AC3" w:rsidRDefault="00495AC3" w:rsidP="00495AC3">
      <w:pPr>
        <w:spacing w:line="360" w:lineRule="auto"/>
        <w:jc w:val="both"/>
        <w:rPr>
          <w:rFonts w:asciiTheme="minorHAnsi" w:hAnsiTheme="minorHAnsi" w:cstheme="minorHAnsi"/>
        </w:rPr>
      </w:pPr>
      <w:r w:rsidRPr="00495AC3">
        <w:rPr>
          <w:rFonts w:asciiTheme="minorHAnsi" w:hAnsiTheme="minorHAnsi" w:cstheme="minorHAnsi"/>
          <w:lang w:val="en-US"/>
        </w:rPr>
        <w:t>5. Choi, K., &amp; Forster, J. (2013). Characteristics associated with awareness, perceptions, and use of electronic nicotine delivery systems among young US Midwestern adults. </w:t>
      </w:r>
      <w:r w:rsidRPr="00495AC3">
        <w:rPr>
          <w:rFonts w:asciiTheme="minorHAnsi" w:hAnsiTheme="minorHAnsi" w:cstheme="minorHAnsi"/>
          <w:i/>
          <w:iCs/>
        </w:rPr>
        <w:t xml:space="preserve">American </w:t>
      </w:r>
      <w:proofErr w:type="spellStart"/>
      <w:r w:rsidRPr="00495AC3">
        <w:rPr>
          <w:rFonts w:asciiTheme="minorHAnsi" w:hAnsiTheme="minorHAnsi" w:cstheme="minorHAnsi"/>
          <w:i/>
          <w:iCs/>
        </w:rPr>
        <w:t>journal</w:t>
      </w:r>
      <w:proofErr w:type="spellEnd"/>
      <w:r w:rsidRPr="00495AC3">
        <w:rPr>
          <w:rFonts w:asciiTheme="minorHAnsi" w:hAnsiTheme="minorHAnsi" w:cstheme="minorHAnsi"/>
          <w:i/>
          <w:iCs/>
        </w:rPr>
        <w:t xml:space="preserve"> of public </w:t>
      </w:r>
      <w:proofErr w:type="spellStart"/>
      <w:r w:rsidRPr="00495AC3">
        <w:rPr>
          <w:rFonts w:asciiTheme="minorHAnsi" w:hAnsiTheme="minorHAnsi" w:cstheme="minorHAnsi"/>
          <w:i/>
          <w:iCs/>
        </w:rPr>
        <w:t>health</w:t>
      </w:r>
      <w:proofErr w:type="spellEnd"/>
      <w:r w:rsidRPr="00495AC3">
        <w:rPr>
          <w:rFonts w:asciiTheme="minorHAnsi" w:hAnsiTheme="minorHAnsi" w:cstheme="minorHAnsi"/>
        </w:rPr>
        <w:t>, </w:t>
      </w:r>
      <w:r w:rsidRPr="00495AC3">
        <w:rPr>
          <w:rFonts w:asciiTheme="minorHAnsi" w:hAnsiTheme="minorHAnsi" w:cstheme="minorHAnsi"/>
          <w:i/>
          <w:iCs/>
        </w:rPr>
        <w:t>103</w:t>
      </w:r>
      <w:r w:rsidRPr="00495AC3">
        <w:rPr>
          <w:rFonts w:asciiTheme="minorHAnsi" w:hAnsiTheme="minorHAnsi" w:cstheme="minorHAnsi"/>
        </w:rPr>
        <w:t xml:space="preserve">(3), 556-561. </w:t>
      </w:r>
      <w:hyperlink r:id="rId25" w:tooltip="Characteristics Associated With Awareness, Perceptions, and Use of Electronic Nicotine Delivery Systems Among Young US Midwestern Adults" w:history="1">
        <w:r w:rsidRPr="00495AC3">
          <w:rPr>
            <w:rStyle w:val="Hipercze"/>
            <w:rFonts w:asciiTheme="minorHAnsi" w:hAnsiTheme="minorHAnsi" w:cstheme="minorHAnsi"/>
          </w:rPr>
          <w:t>https://doi.org/10.2105/AJPH.2012.300947</w:t>
        </w:r>
      </w:hyperlink>
    </w:p>
    <w:p w14:paraId="3ED49682" w14:textId="77777777" w:rsidR="00495AC3" w:rsidRPr="00495AC3" w:rsidRDefault="00495AC3" w:rsidP="00495AC3">
      <w:pPr>
        <w:spacing w:line="360" w:lineRule="auto"/>
        <w:jc w:val="both"/>
        <w:rPr>
          <w:rFonts w:asciiTheme="minorHAnsi" w:hAnsiTheme="minorHAnsi" w:cstheme="minorHAnsi"/>
          <w:b/>
          <w:bCs/>
          <w:lang w:val="en-US"/>
        </w:rPr>
      </w:pPr>
      <w:r w:rsidRPr="00495AC3">
        <w:rPr>
          <w:rFonts w:asciiTheme="minorHAnsi" w:hAnsiTheme="minorHAnsi" w:cstheme="minorHAnsi"/>
          <w:lang w:val="en-US"/>
        </w:rPr>
        <w:t xml:space="preserve">6. Ali, F. R. M., Seaman, E. L., Crane, E., </w:t>
      </w:r>
      <w:proofErr w:type="spellStart"/>
      <w:r w:rsidRPr="00495AC3">
        <w:rPr>
          <w:rFonts w:asciiTheme="minorHAnsi" w:hAnsiTheme="minorHAnsi" w:cstheme="minorHAnsi"/>
          <w:lang w:val="en-US"/>
        </w:rPr>
        <w:t>Schillo</w:t>
      </w:r>
      <w:proofErr w:type="spellEnd"/>
      <w:r w:rsidRPr="00495AC3">
        <w:rPr>
          <w:rFonts w:asciiTheme="minorHAnsi" w:hAnsiTheme="minorHAnsi" w:cstheme="minorHAnsi"/>
          <w:lang w:val="en-US"/>
        </w:rPr>
        <w:t>, B., &amp; King, B. A. (2023). Trends in US E-cigarette sales and prices by nicotine strength, overall and by product and flavor type, 2017–2022. </w:t>
      </w:r>
      <w:r w:rsidRPr="00495AC3">
        <w:rPr>
          <w:rFonts w:asciiTheme="minorHAnsi" w:hAnsiTheme="minorHAnsi" w:cstheme="minorHAnsi"/>
          <w:i/>
          <w:iCs/>
          <w:lang w:val="en-US"/>
        </w:rPr>
        <w:t>Nicotine and Tobacco Research</w:t>
      </w:r>
      <w:r w:rsidRPr="00495AC3">
        <w:rPr>
          <w:rFonts w:asciiTheme="minorHAnsi" w:hAnsiTheme="minorHAnsi" w:cstheme="minorHAnsi"/>
          <w:lang w:val="en-US"/>
        </w:rPr>
        <w:t>, </w:t>
      </w:r>
      <w:r w:rsidRPr="00495AC3">
        <w:rPr>
          <w:rFonts w:asciiTheme="minorHAnsi" w:hAnsiTheme="minorHAnsi" w:cstheme="minorHAnsi"/>
          <w:i/>
          <w:iCs/>
          <w:lang w:val="en-US"/>
        </w:rPr>
        <w:t>25</w:t>
      </w:r>
      <w:r w:rsidRPr="00495AC3">
        <w:rPr>
          <w:rFonts w:asciiTheme="minorHAnsi" w:hAnsiTheme="minorHAnsi" w:cstheme="minorHAnsi"/>
          <w:lang w:val="en-US"/>
        </w:rPr>
        <w:t xml:space="preserve">(5), 1052-1056. </w:t>
      </w:r>
      <w:hyperlink r:id="rId26" w:history="1">
        <w:r w:rsidRPr="00495AC3">
          <w:rPr>
            <w:rStyle w:val="Hipercze"/>
            <w:rFonts w:asciiTheme="minorHAnsi" w:hAnsiTheme="minorHAnsi" w:cstheme="minorHAnsi"/>
            <w:lang w:val="en-US"/>
          </w:rPr>
          <w:t>https://doi.org/10.1093/ntr/ntac284</w:t>
        </w:r>
      </w:hyperlink>
    </w:p>
    <w:p w14:paraId="7C9EC786" w14:textId="77777777" w:rsidR="00495AC3" w:rsidRPr="00495AC3" w:rsidRDefault="00495AC3" w:rsidP="00495AC3">
      <w:pPr>
        <w:spacing w:line="360" w:lineRule="auto"/>
        <w:jc w:val="both"/>
        <w:rPr>
          <w:rFonts w:asciiTheme="minorHAnsi" w:hAnsiTheme="minorHAnsi" w:cstheme="minorHAnsi"/>
        </w:rPr>
      </w:pPr>
      <w:r w:rsidRPr="00495AC3">
        <w:rPr>
          <w:rFonts w:asciiTheme="minorHAnsi" w:hAnsiTheme="minorHAnsi" w:cstheme="minorHAnsi"/>
          <w:lang w:val="en-US"/>
        </w:rPr>
        <w:t xml:space="preserve">7. </w:t>
      </w:r>
      <w:proofErr w:type="spellStart"/>
      <w:r w:rsidRPr="00495AC3">
        <w:rPr>
          <w:rFonts w:asciiTheme="minorHAnsi" w:hAnsiTheme="minorHAnsi" w:cstheme="minorHAnsi"/>
          <w:lang w:val="en-US"/>
        </w:rPr>
        <w:t>Gentzke</w:t>
      </w:r>
      <w:proofErr w:type="spellEnd"/>
      <w:r w:rsidRPr="00495AC3">
        <w:rPr>
          <w:rFonts w:asciiTheme="minorHAnsi" w:hAnsiTheme="minorHAnsi" w:cstheme="minorHAnsi"/>
          <w:lang w:val="en-US"/>
        </w:rPr>
        <w:t>, A. S. (2022). Tobacco product use and associated factors among middle and high school students—National Youth Tobacco Survey, United States, 2021. </w:t>
      </w:r>
      <w:r w:rsidRPr="00495AC3">
        <w:rPr>
          <w:rFonts w:asciiTheme="minorHAnsi" w:hAnsiTheme="minorHAnsi" w:cstheme="minorHAnsi"/>
          <w:i/>
          <w:iCs/>
        </w:rPr>
        <w:t xml:space="preserve">MMWR. </w:t>
      </w:r>
      <w:proofErr w:type="spellStart"/>
      <w:r w:rsidRPr="00495AC3">
        <w:rPr>
          <w:rFonts w:asciiTheme="minorHAnsi" w:hAnsiTheme="minorHAnsi" w:cstheme="minorHAnsi"/>
          <w:i/>
          <w:iCs/>
        </w:rPr>
        <w:t>Surveillance</w:t>
      </w:r>
      <w:proofErr w:type="spellEnd"/>
      <w:r w:rsidRPr="00495AC3">
        <w:rPr>
          <w:rFonts w:asciiTheme="minorHAnsi" w:hAnsiTheme="minorHAnsi" w:cstheme="minorHAnsi"/>
          <w:i/>
          <w:iCs/>
        </w:rPr>
        <w:t xml:space="preserve"> </w:t>
      </w:r>
      <w:proofErr w:type="spellStart"/>
      <w:r w:rsidRPr="00495AC3">
        <w:rPr>
          <w:rFonts w:asciiTheme="minorHAnsi" w:hAnsiTheme="minorHAnsi" w:cstheme="minorHAnsi"/>
          <w:i/>
          <w:iCs/>
        </w:rPr>
        <w:t>Summaries</w:t>
      </w:r>
      <w:proofErr w:type="spellEnd"/>
      <w:r w:rsidRPr="00495AC3">
        <w:rPr>
          <w:rFonts w:asciiTheme="minorHAnsi" w:hAnsiTheme="minorHAnsi" w:cstheme="minorHAnsi"/>
        </w:rPr>
        <w:t>, </w:t>
      </w:r>
      <w:r w:rsidRPr="00495AC3">
        <w:rPr>
          <w:rFonts w:asciiTheme="minorHAnsi" w:hAnsiTheme="minorHAnsi" w:cstheme="minorHAnsi"/>
          <w:i/>
          <w:iCs/>
        </w:rPr>
        <w:t>71</w:t>
      </w:r>
      <w:r w:rsidRPr="00495AC3">
        <w:rPr>
          <w:rFonts w:asciiTheme="minorHAnsi" w:hAnsiTheme="minorHAnsi" w:cstheme="minorHAnsi"/>
        </w:rPr>
        <w:t xml:space="preserve">. </w:t>
      </w:r>
      <w:hyperlink r:id="rId27" w:tgtFrame="_blank" w:history="1">
        <w:r w:rsidRPr="00495AC3">
          <w:rPr>
            <w:rStyle w:val="Hipercze"/>
            <w:rFonts w:asciiTheme="minorHAnsi" w:hAnsiTheme="minorHAnsi" w:cstheme="minorHAnsi"/>
          </w:rPr>
          <w:t>http://dx.doi.org/10.15585/mmwr.ss7105a1</w:t>
        </w:r>
      </w:hyperlink>
    </w:p>
    <w:p w14:paraId="725958C3" w14:textId="77777777" w:rsidR="00495AC3" w:rsidRPr="00495AC3" w:rsidRDefault="00495AC3" w:rsidP="00495AC3">
      <w:pPr>
        <w:spacing w:line="360" w:lineRule="auto"/>
        <w:jc w:val="both"/>
        <w:rPr>
          <w:rFonts w:asciiTheme="minorHAnsi" w:hAnsiTheme="minorHAnsi" w:cstheme="minorHAnsi"/>
          <w:lang w:val="en-US"/>
        </w:rPr>
      </w:pPr>
      <w:r w:rsidRPr="00495AC3">
        <w:rPr>
          <w:rFonts w:asciiTheme="minorHAnsi" w:hAnsiTheme="minorHAnsi" w:cstheme="minorHAnsi"/>
          <w:lang w:val="en-US"/>
        </w:rPr>
        <w:t>8.</w:t>
      </w:r>
      <w:r w:rsidRPr="00495AC3">
        <w:rPr>
          <w:rFonts w:asciiTheme="minorHAnsi" w:hAnsiTheme="minorHAnsi" w:cstheme="minorHAnsi"/>
          <w:color w:val="222222"/>
          <w:shd w:val="clear" w:color="auto" w:fill="FFFFFF"/>
          <w:lang w:val="en-US"/>
        </w:rPr>
        <w:t xml:space="preserve"> </w:t>
      </w:r>
      <w:proofErr w:type="spellStart"/>
      <w:r w:rsidRPr="00495AC3">
        <w:rPr>
          <w:rFonts w:asciiTheme="minorHAnsi" w:hAnsiTheme="minorHAnsi" w:cstheme="minorHAnsi"/>
          <w:lang w:val="en-US"/>
        </w:rPr>
        <w:t>Czoli</w:t>
      </w:r>
      <w:proofErr w:type="spellEnd"/>
      <w:r w:rsidRPr="00495AC3">
        <w:rPr>
          <w:rFonts w:asciiTheme="minorHAnsi" w:hAnsiTheme="minorHAnsi" w:cstheme="minorHAnsi"/>
          <w:lang w:val="en-US"/>
        </w:rPr>
        <w:t>, C. D., Hammond, D., &amp; White, C. M. (2014). Electronic cigarettes in Canada: prevalence of use and perceptions among youth and young adults. </w:t>
      </w:r>
      <w:r w:rsidRPr="00495AC3">
        <w:rPr>
          <w:rFonts w:asciiTheme="minorHAnsi" w:hAnsiTheme="minorHAnsi" w:cstheme="minorHAnsi"/>
          <w:i/>
          <w:iCs/>
          <w:lang w:val="en-US"/>
        </w:rPr>
        <w:t>Canadian journal of public health</w:t>
      </w:r>
      <w:r w:rsidRPr="00495AC3">
        <w:rPr>
          <w:rFonts w:asciiTheme="minorHAnsi" w:hAnsiTheme="minorHAnsi" w:cstheme="minorHAnsi"/>
          <w:lang w:val="en-US"/>
        </w:rPr>
        <w:t>, </w:t>
      </w:r>
      <w:r w:rsidRPr="00495AC3">
        <w:rPr>
          <w:rFonts w:asciiTheme="minorHAnsi" w:hAnsiTheme="minorHAnsi" w:cstheme="minorHAnsi"/>
          <w:i/>
          <w:iCs/>
          <w:lang w:val="en-US"/>
        </w:rPr>
        <w:t>105</w:t>
      </w:r>
      <w:r w:rsidRPr="00495AC3">
        <w:rPr>
          <w:rFonts w:asciiTheme="minorHAnsi" w:hAnsiTheme="minorHAnsi" w:cstheme="minorHAnsi"/>
          <w:lang w:val="en-US"/>
        </w:rPr>
        <w:t xml:space="preserve">(2), e97-e102. </w:t>
      </w:r>
      <w:hyperlink r:id="rId28" w:history="1">
        <w:r w:rsidRPr="00495AC3">
          <w:rPr>
            <w:rStyle w:val="Hipercze"/>
            <w:rFonts w:asciiTheme="minorHAnsi" w:hAnsiTheme="minorHAnsi" w:cstheme="minorHAnsi"/>
            <w:lang w:val="en-US"/>
          </w:rPr>
          <w:t>https://doi.org/10.17269/cjph.105.4119</w:t>
        </w:r>
      </w:hyperlink>
    </w:p>
    <w:p w14:paraId="68AF1F0F" w14:textId="77777777" w:rsidR="00495AC3" w:rsidRPr="00495AC3" w:rsidRDefault="00495AC3" w:rsidP="00495AC3">
      <w:pPr>
        <w:spacing w:line="360" w:lineRule="auto"/>
        <w:jc w:val="both"/>
        <w:rPr>
          <w:rFonts w:asciiTheme="minorHAnsi" w:hAnsiTheme="minorHAnsi" w:cstheme="minorHAnsi"/>
          <w:lang w:val="en-US"/>
        </w:rPr>
      </w:pPr>
      <w:r w:rsidRPr="00495AC3">
        <w:rPr>
          <w:rFonts w:asciiTheme="minorHAnsi" w:hAnsiTheme="minorHAnsi" w:cstheme="minorHAnsi"/>
          <w:lang w:val="en-US"/>
        </w:rPr>
        <w:t xml:space="preserve">9. Centers for Disease Control and Prevention. (2020). Outbreak of lung injury associated with the use of e-cigarette, or vaping, products. Available at: </w:t>
      </w:r>
      <w:hyperlink r:id="rId29" w:history="1">
        <w:r w:rsidRPr="00495AC3">
          <w:rPr>
            <w:rStyle w:val="Hipercze"/>
            <w:rFonts w:asciiTheme="minorHAnsi" w:hAnsiTheme="minorHAnsi" w:cstheme="minorHAnsi"/>
            <w:lang w:val="en-US"/>
          </w:rPr>
          <w:t>https://archive.cdc.gov/www_cdc_gov/tobacco/basic_information/e-cigarettes/severe-lung-disease.html</w:t>
        </w:r>
      </w:hyperlink>
      <w:r w:rsidRPr="00495AC3">
        <w:rPr>
          <w:rFonts w:asciiTheme="minorHAnsi" w:hAnsiTheme="minorHAnsi" w:cstheme="minorHAnsi"/>
          <w:lang w:val="en-US"/>
        </w:rPr>
        <w:t xml:space="preserve"> (accessed 18.10.2024)</w:t>
      </w:r>
    </w:p>
    <w:p w14:paraId="214763C9" w14:textId="77777777" w:rsidR="00495AC3" w:rsidRPr="00495AC3" w:rsidRDefault="00495AC3" w:rsidP="00495AC3">
      <w:pPr>
        <w:spacing w:line="360" w:lineRule="auto"/>
        <w:jc w:val="both"/>
        <w:rPr>
          <w:rFonts w:asciiTheme="minorHAnsi" w:hAnsiTheme="minorHAnsi" w:cstheme="minorHAnsi"/>
          <w:lang w:val="en-US"/>
        </w:rPr>
      </w:pPr>
      <w:r w:rsidRPr="00495AC3">
        <w:rPr>
          <w:rFonts w:asciiTheme="minorHAnsi" w:hAnsiTheme="minorHAnsi" w:cstheme="minorHAnsi"/>
          <w:lang w:val="en-US"/>
        </w:rPr>
        <w:t xml:space="preserve">10. Eisenberg Z, Moy D, Lam V, Cheng C, Richard J, </w:t>
      </w:r>
      <w:proofErr w:type="spellStart"/>
      <w:r w:rsidRPr="00495AC3">
        <w:rPr>
          <w:rFonts w:asciiTheme="minorHAnsi" w:hAnsiTheme="minorHAnsi" w:cstheme="minorHAnsi"/>
          <w:lang w:val="en-US"/>
        </w:rPr>
        <w:t>Burack</w:t>
      </w:r>
      <w:proofErr w:type="spellEnd"/>
      <w:r w:rsidRPr="00495AC3">
        <w:rPr>
          <w:rFonts w:asciiTheme="minorHAnsi" w:hAnsiTheme="minorHAnsi" w:cstheme="minorHAnsi"/>
          <w:lang w:val="en-US"/>
        </w:rPr>
        <w:t xml:space="preserve"> B. Contaminant analysis of illicit vs regulated market extracts. San Francisco: </w:t>
      </w:r>
      <w:proofErr w:type="spellStart"/>
      <w:r w:rsidRPr="00495AC3">
        <w:rPr>
          <w:rFonts w:asciiTheme="minorHAnsi" w:hAnsiTheme="minorHAnsi" w:cstheme="minorHAnsi"/>
          <w:lang w:val="en-US"/>
        </w:rPr>
        <w:t>Anresco</w:t>
      </w:r>
      <w:proofErr w:type="spellEnd"/>
      <w:r w:rsidRPr="00495AC3">
        <w:rPr>
          <w:rFonts w:asciiTheme="minorHAnsi" w:hAnsiTheme="minorHAnsi" w:cstheme="minorHAnsi"/>
          <w:lang w:val="en-US"/>
        </w:rPr>
        <w:t xml:space="preserve"> Laboratories, October 26, 2019 Available at: </w:t>
      </w:r>
      <w:hyperlink r:id="rId30" w:history="1">
        <w:r w:rsidRPr="00495AC3">
          <w:rPr>
            <w:rStyle w:val="Hipercze"/>
            <w:rFonts w:asciiTheme="minorHAnsi" w:hAnsiTheme="minorHAnsi" w:cstheme="minorHAnsi"/>
            <w:lang w:val="en-US"/>
          </w:rPr>
          <w:t>https://anresco.com/contaminant-analysis-of-illicit-vs-regulated-market-extracts/</w:t>
        </w:r>
      </w:hyperlink>
      <w:r w:rsidRPr="00495AC3">
        <w:rPr>
          <w:rFonts w:asciiTheme="minorHAnsi" w:hAnsiTheme="minorHAnsi" w:cstheme="minorHAnsi"/>
          <w:lang w:val="en-US"/>
        </w:rPr>
        <w:t xml:space="preserve"> (accessed 20.10.2024)</w:t>
      </w:r>
    </w:p>
    <w:p w14:paraId="4ACBC79F" w14:textId="77777777" w:rsidR="00495AC3" w:rsidRPr="00495AC3" w:rsidRDefault="00495AC3" w:rsidP="00495AC3">
      <w:pPr>
        <w:spacing w:line="360" w:lineRule="auto"/>
        <w:jc w:val="both"/>
        <w:rPr>
          <w:rFonts w:asciiTheme="minorHAnsi" w:hAnsiTheme="minorHAnsi" w:cstheme="minorHAnsi"/>
          <w:lang w:val="en-US"/>
        </w:rPr>
      </w:pPr>
      <w:r w:rsidRPr="00495AC3">
        <w:rPr>
          <w:rFonts w:asciiTheme="minorHAnsi" w:hAnsiTheme="minorHAnsi" w:cstheme="minorHAnsi"/>
          <w:lang w:val="en-US"/>
        </w:rPr>
        <w:lastRenderedPageBreak/>
        <w:t xml:space="preserve">11. Blount, B. C., </w:t>
      </w:r>
      <w:proofErr w:type="spellStart"/>
      <w:r w:rsidRPr="00495AC3">
        <w:rPr>
          <w:rFonts w:asciiTheme="minorHAnsi" w:hAnsiTheme="minorHAnsi" w:cstheme="minorHAnsi"/>
          <w:lang w:val="en-US"/>
        </w:rPr>
        <w:t>Karwowski</w:t>
      </w:r>
      <w:proofErr w:type="spellEnd"/>
      <w:r w:rsidRPr="00495AC3">
        <w:rPr>
          <w:rFonts w:asciiTheme="minorHAnsi" w:hAnsiTheme="minorHAnsi" w:cstheme="minorHAnsi"/>
          <w:lang w:val="en-US"/>
        </w:rPr>
        <w:t>, M. P., Shields, P. G., Morel-Espinosa, M., Valentin-</w:t>
      </w:r>
      <w:proofErr w:type="spellStart"/>
      <w:r w:rsidRPr="00495AC3">
        <w:rPr>
          <w:rFonts w:asciiTheme="minorHAnsi" w:hAnsiTheme="minorHAnsi" w:cstheme="minorHAnsi"/>
          <w:lang w:val="en-US"/>
        </w:rPr>
        <w:t>Blasini</w:t>
      </w:r>
      <w:proofErr w:type="spellEnd"/>
      <w:r w:rsidRPr="00495AC3">
        <w:rPr>
          <w:rFonts w:asciiTheme="minorHAnsi" w:hAnsiTheme="minorHAnsi" w:cstheme="minorHAnsi"/>
          <w:lang w:val="en-US"/>
        </w:rPr>
        <w:t>, L., Gardner, M., ... &amp; Pirkle, J. L. (2020). Vitamin E acetate in bronchoalveolar-lavage fluid associated with EVALI. </w:t>
      </w:r>
      <w:r w:rsidRPr="00495AC3">
        <w:rPr>
          <w:rFonts w:asciiTheme="minorHAnsi" w:hAnsiTheme="minorHAnsi" w:cstheme="minorHAnsi"/>
          <w:i/>
          <w:iCs/>
          <w:lang w:val="en-US"/>
        </w:rPr>
        <w:t>New England Journal of Medicine</w:t>
      </w:r>
      <w:r w:rsidRPr="00495AC3">
        <w:rPr>
          <w:rFonts w:asciiTheme="minorHAnsi" w:hAnsiTheme="minorHAnsi" w:cstheme="minorHAnsi"/>
          <w:lang w:val="en-US"/>
        </w:rPr>
        <w:t>, </w:t>
      </w:r>
      <w:r w:rsidRPr="00495AC3">
        <w:rPr>
          <w:rFonts w:asciiTheme="minorHAnsi" w:hAnsiTheme="minorHAnsi" w:cstheme="minorHAnsi"/>
          <w:i/>
          <w:iCs/>
          <w:lang w:val="en-US"/>
        </w:rPr>
        <w:t>382</w:t>
      </w:r>
      <w:r w:rsidRPr="00495AC3">
        <w:rPr>
          <w:rFonts w:asciiTheme="minorHAnsi" w:hAnsiTheme="minorHAnsi" w:cstheme="minorHAnsi"/>
          <w:lang w:val="en-US"/>
        </w:rPr>
        <w:t xml:space="preserve">(8), 697-705. </w:t>
      </w:r>
    </w:p>
    <w:p w14:paraId="06B6020C" w14:textId="77777777" w:rsidR="00495AC3" w:rsidRPr="00495AC3" w:rsidRDefault="00495AC3" w:rsidP="00495AC3">
      <w:pPr>
        <w:spacing w:line="360" w:lineRule="auto"/>
        <w:jc w:val="both"/>
        <w:rPr>
          <w:rFonts w:asciiTheme="minorHAnsi" w:hAnsiTheme="minorHAnsi" w:cstheme="minorHAnsi"/>
          <w:lang w:val="en-US"/>
        </w:rPr>
      </w:pPr>
      <w:r w:rsidRPr="00495AC3">
        <w:rPr>
          <w:rFonts w:asciiTheme="minorHAnsi" w:hAnsiTheme="minorHAnsi" w:cstheme="minorHAnsi"/>
          <w:lang w:val="en-US"/>
        </w:rPr>
        <w:t>12. Rizvi, S., Raza, S. T., Ahmed, F., Ahmad, A., Abbas, S., &amp; Mahdi, F. (2014). The role of vitamin E in human health and some diseases. </w:t>
      </w:r>
      <w:r w:rsidRPr="00495AC3">
        <w:rPr>
          <w:rFonts w:asciiTheme="minorHAnsi" w:hAnsiTheme="minorHAnsi" w:cstheme="minorHAnsi"/>
          <w:i/>
          <w:iCs/>
          <w:lang w:val="en-US"/>
        </w:rPr>
        <w:t>Sultan Qaboos University Medical Journal</w:t>
      </w:r>
      <w:r w:rsidRPr="00495AC3">
        <w:rPr>
          <w:rFonts w:asciiTheme="minorHAnsi" w:hAnsiTheme="minorHAnsi" w:cstheme="minorHAnsi"/>
          <w:lang w:val="en-US"/>
        </w:rPr>
        <w:t>, </w:t>
      </w:r>
      <w:r w:rsidRPr="00495AC3">
        <w:rPr>
          <w:rFonts w:asciiTheme="minorHAnsi" w:hAnsiTheme="minorHAnsi" w:cstheme="minorHAnsi"/>
          <w:i/>
          <w:iCs/>
          <w:lang w:val="en-US"/>
        </w:rPr>
        <w:t>14</w:t>
      </w:r>
      <w:r w:rsidRPr="00495AC3">
        <w:rPr>
          <w:rFonts w:asciiTheme="minorHAnsi" w:hAnsiTheme="minorHAnsi" w:cstheme="minorHAnsi"/>
          <w:lang w:val="en-US"/>
        </w:rPr>
        <w:t>(2), e157. PMID: 24790736</w:t>
      </w:r>
    </w:p>
    <w:p w14:paraId="0F792D53" w14:textId="77777777" w:rsidR="00495AC3" w:rsidRPr="00495AC3" w:rsidRDefault="00495AC3" w:rsidP="00495AC3">
      <w:pPr>
        <w:spacing w:line="360" w:lineRule="auto"/>
        <w:jc w:val="both"/>
        <w:rPr>
          <w:rFonts w:asciiTheme="minorHAnsi" w:hAnsiTheme="minorHAnsi" w:cstheme="minorHAnsi"/>
          <w:lang w:val="en-US"/>
        </w:rPr>
      </w:pPr>
      <w:r w:rsidRPr="00495AC3">
        <w:rPr>
          <w:rFonts w:asciiTheme="minorHAnsi" w:hAnsiTheme="minorHAnsi" w:cstheme="minorHAnsi"/>
          <w:lang w:val="en-US"/>
        </w:rPr>
        <w:t>13. Traber, M. G. (2007). Vitamin E regulatory mechanisms. </w:t>
      </w:r>
      <w:r w:rsidRPr="00495AC3">
        <w:rPr>
          <w:rFonts w:asciiTheme="minorHAnsi" w:hAnsiTheme="minorHAnsi" w:cstheme="minorHAnsi"/>
          <w:i/>
          <w:iCs/>
          <w:lang w:val="en-US"/>
        </w:rPr>
        <w:t xml:space="preserve">Annu. Rev. </w:t>
      </w:r>
      <w:proofErr w:type="spellStart"/>
      <w:r w:rsidRPr="00495AC3">
        <w:rPr>
          <w:rFonts w:asciiTheme="minorHAnsi" w:hAnsiTheme="minorHAnsi" w:cstheme="minorHAnsi"/>
          <w:i/>
          <w:iCs/>
          <w:lang w:val="en-US"/>
        </w:rPr>
        <w:t>Nutr</w:t>
      </w:r>
      <w:proofErr w:type="spellEnd"/>
      <w:r w:rsidRPr="00495AC3">
        <w:rPr>
          <w:rFonts w:asciiTheme="minorHAnsi" w:hAnsiTheme="minorHAnsi" w:cstheme="minorHAnsi"/>
          <w:i/>
          <w:iCs/>
          <w:lang w:val="en-US"/>
        </w:rPr>
        <w:t>.</w:t>
      </w:r>
      <w:r w:rsidRPr="00495AC3">
        <w:rPr>
          <w:rFonts w:asciiTheme="minorHAnsi" w:hAnsiTheme="minorHAnsi" w:cstheme="minorHAnsi"/>
          <w:lang w:val="en-US"/>
        </w:rPr>
        <w:t>, </w:t>
      </w:r>
      <w:r w:rsidRPr="00495AC3">
        <w:rPr>
          <w:rFonts w:asciiTheme="minorHAnsi" w:hAnsiTheme="minorHAnsi" w:cstheme="minorHAnsi"/>
          <w:i/>
          <w:iCs/>
          <w:lang w:val="en-US"/>
        </w:rPr>
        <w:t>27</w:t>
      </w:r>
      <w:r w:rsidRPr="00495AC3">
        <w:rPr>
          <w:rFonts w:asciiTheme="minorHAnsi" w:hAnsiTheme="minorHAnsi" w:cstheme="minorHAnsi"/>
          <w:lang w:val="en-US"/>
        </w:rPr>
        <w:t xml:space="preserve">(1), 347-362. </w:t>
      </w:r>
      <w:hyperlink r:id="rId31" w:history="1">
        <w:r w:rsidRPr="00495AC3">
          <w:rPr>
            <w:rStyle w:val="Hipercze"/>
            <w:rFonts w:asciiTheme="minorHAnsi" w:hAnsiTheme="minorHAnsi" w:cstheme="minorHAnsi"/>
            <w:lang w:val="en-US"/>
          </w:rPr>
          <w:t>https://doi.org/10.1146/annurev.nutr.27.061406.093819</w:t>
        </w:r>
      </w:hyperlink>
    </w:p>
    <w:p w14:paraId="36CC8E03" w14:textId="77777777" w:rsidR="00495AC3" w:rsidRPr="00495AC3" w:rsidRDefault="00495AC3" w:rsidP="00495AC3">
      <w:pPr>
        <w:spacing w:line="360" w:lineRule="auto"/>
        <w:jc w:val="both"/>
        <w:rPr>
          <w:rFonts w:asciiTheme="minorHAnsi" w:hAnsiTheme="minorHAnsi" w:cstheme="minorHAnsi"/>
          <w:lang w:val="en-US"/>
        </w:rPr>
      </w:pPr>
      <w:r w:rsidRPr="00495AC3">
        <w:rPr>
          <w:rFonts w:asciiTheme="minorHAnsi" w:hAnsiTheme="minorHAnsi" w:cstheme="minorHAnsi"/>
          <w:lang w:val="en-US"/>
        </w:rPr>
        <w:t xml:space="preserve">14. </w:t>
      </w:r>
      <w:proofErr w:type="spellStart"/>
      <w:r w:rsidRPr="00495AC3">
        <w:rPr>
          <w:rFonts w:asciiTheme="minorHAnsi" w:hAnsiTheme="minorHAnsi" w:cstheme="minorHAnsi"/>
          <w:lang w:val="en-US"/>
        </w:rPr>
        <w:t>Kemnic</w:t>
      </w:r>
      <w:proofErr w:type="spellEnd"/>
      <w:r w:rsidRPr="00495AC3">
        <w:rPr>
          <w:rFonts w:asciiTheme="minorHAnsi" w:hAnsiTheme="minorHAnsi" w:cstheme="minorHAnsi"/>
          <w:lang w:val="en-US"/>
        </w:rPr>
        <w:t>, T. R., &amp; Coleman, M. (2023). Vitamin E deficiency. In </w:t>
      </w:r>
      <w:proofErr w:type="spellStart"/>
      <w:r w:rsidRPr="00495AC3">
        <w:rPr>
          <w:rFonts w:asciiTheme="minorHAnsi" w:hAnsiTheme="minorHAnsi" w:cstheme="minorHAnsi"/>
          <w:i/>
          <w:iCs/>
          <w:lang w:val="en-US"/>
        </w:rPr>
        <w:t>StatPearls</w:t>
      </w:r>
      <w:proofErr w:type="spellEnd"/>
      <w:r w:rsidRPr="00495AC3">
        <w:rPr>
          <w:rFonts w:asciiTheme="minorHAnsi" w:hAnsiTheme="minorHAnsi" w:cstheme="minorHAnsi"/>
          <w:i/>
          <w:iCs/>
          <w:lang w:val="en-US"/>
        </w:rPr>
        <w:t xml:space="preserve"> [Internet]</w:t>
      </w:r>
      <w:r w:rsidRPr="00495AC3">
        <w:rPr>
          <w:rFonts w:asciiTheme="minorHAnsi" w:hAnsiTheme="minorHAnsi" w:cstheme="minorHAnsi"/>
          <w:lang w:val="en-US"/>
        </w:rPr>
        <w:t xml:space="preserve">. </w:t>
      </w:r>
      <w:proofErr w:type="spellStart"/>
      <w:r w:rsidRPr="00495AC3">
        <w:rPr>
          <w:rFonts w:asciiTheme="minorHAnsi" w:hAnsiTheme="minorHAnsi" w:cstheme="minorHAnsi"/>
          <w:lang w:val="en-US"/>
        </w:rPr>
        <w:t>StatPearls</w:t>
      </w:r>
      <w:proofErr w:type="spellEnd"/>
      <w:r w:rsidRPr="00495AC3">
        <w:rPr>
          <w:rFonts w:asciiTheme="minorHAnsi" w:hAnsiTheme="minorHAnsi" w:cstheme="minorHAnsi"/>
          <w:lang w:val="en-US"/>
        </w:rPr>
        <w:t xml:space="preserve"> Publishing. </w:t>
      </w:r>
    </w:p>
    <w:p w14:paraId="6070E028" w14:textId="77777777" w:rsidR="00495AC3" w:rsidRPr="00495AC3" w:rsidRDefault="00495AC3" w:rsidP="00495AC3">
      <w:pPr>
        <w:spacing w:line="360" w:lineRule="auto"/>
        <w:jc w:val="both"/>
        <w:rPr>
          <w:rFonts w:asciiTheme="minorHAnsi" w:hAnsiTheme="minorHAnsi" w:cstheme="minorHAnsi"/>
          <w:lang w:val="en-US"/>
        </w:rPr>
      </w:pPr>
      <w:r w:rsidRPr="00495AC3">
        <w:rPr>
          <w:rFonts w:asciiTheme="minorHAnsi" w:hAnsiTheme="minorHAnsi" w:cstheme="minorHAnsi"/>
          <w:lang w:val="en-US"/>
        </w:rPr>
        <w:t>15. Chiu, Y. C., &amp; Yang, W. L. (1992). Preparation of vitamin E microemulsion possessing high resistance to oxidation in air. </w:t>
      </w:r>
      <w:r w:rsidRPr="00495AC3">
        <w:rPr>
          <w:rFonts w:asciiTheme="minorHAnsi" w:hAnsiTheme="minorHAnsi" w:cstheme="minorHAnsi"/>
          <w:i/>
          <w:iCs/>
          <w:lang w:val="en-US"/>
        </w:rPr>
        <w:t>Colloids and surfaces</w:t>
      </w:r>
      <w:r w:rsidRPr="00495AC3">
        <w:rPr>
          <w:rFonts w:asciiTheme="minorHAnsi" w:hAnsiTheme="minorHAnsi" w:cstheme="minorHAnsi"/>
          <w:lang w:val="en-US"/>
        </w:rPr>
        <w:t>, </w:t>
      </w:r>
      <w:r w:rsidRPr="00495AC3">
        <w:rPr>
          <w:rFonts w:asciiTheme="minorHAnsi" w:hAnsiTheme="minorHAnsi" w:cstheme="minorHAnsi"/>
          <w:i/>
          <w:iCs/>
          <w:lang w:val="en-US"/>
        </w:rPr>
        <w:t>63</w:t>
      </w:r>
      <w:r w:rsidRPr="00495AC3">
        <w:rPr>
          <w:rFonts w:asciiTheme="minorHAnsi" w:hAnsiTheme="minorHAnsi" w:cstheme="minorHAnsi"/>
          <w:lang w:val="en-US"/>
        </w:rPr>
        <w:t xml:space="preserve">(3-4), 311-322. </w:t>
      </w:r>
      <w:hyperlink r:id="rId32" w:history="1">
        <w:r w:rsidRPr="00495AC3">
          <w:rPr>
            <w:rStyle w:val="Hipercze"/>
            <w:rFonts w:asciiTheme="minorHAnsi" w:hAnsiTheme="minorHAnsi" w:cstheme="minorHAnsi"/>
            <w:lang w:val="en-US"/>
          </w:rPr>
          <w:t>https://doi.org/10.1016/0166-6622(92)80253-X</w:t>
        </w:r>
      </w:hyperlink>
    </w:p>
    <w:p w14:paraId="65543AEA" w14:textId="77777777" w:rsidR="00495AC3" w:rsidRPr="00495AC3" w:rsidRDefault="00495AC3" w:rsidP="00495AC3">
      <w:pPr>
        <w:spacing w:line="360" w:lineRule="auto"/>
        <w:jc w:val="both"/>
        <w:rPr>
          <w:rFonts w:asciiTheme="minorHAnsi" w:hAnsiTheme="minorHAnsi" w:cstheme="minorHAnsi"/>
          <w:lang w:val="en-US"/>
        </w:rPr>
      </w:pPr>
      <w:r w:rsidRPr="00495AC3">
        <w:rPr>
          <w:rFonts w:asciiTheme="minorHAnsi" w:hAnsiTheme="minorHAnsi" w:cstheme="minorHAnsi"/>
          <w:lang w:val="en-US"/>
        </w:rPr>
        <w:t>16. Kamal, M. A., &amp; Raghunathan, V. A. (2012). Modulated phases of phospholipid bilayers induced by tocopherols. </w:t>
      </w:r>
      <w:proofErr w:type="spellStart"/>
      <w:r w:rsidRPr="00495AC3">
        <w:rPr>
          <w:rFonts w:asciiTheme="minorHAnsi" w:hAnsiTheme="minorHAnsi" w:cstheme="minorHAnsi"/>
          <w:i/>
          <w:iCs/>
          <w:lang w:val="en-US"/>
        </w:rPr>
        <w:t>Biochimica</w:t>
      </w:r>
      <w:proofErr w:type="spellEnd"/>
      <w:r w:rsidRPr="00495AC3">
        <w:rPr>
          <w:rFonts w:asciiTheme="minorHAnsi" w:hAnsiTheme="minorHAnsi" w:cstheme="minorHAnsi"/>
          <w:i/>
          <w:iCs/>
          <w:lang w:val="en-US"/>
        </w:rPr>
        <w:t xml:space="preserve"> et </w:t>
      </w:r>
      <w:proofErr w:type="spellStart"/>
      <w:r w:rsidRPr="00495AC3">
        <w:rPr>
          <w:rFonts w:asciiTheme="minorHAnsi" w:hAnsiTheme="minorHAnsi" w:cstheme="minorHAnsi"/>
          <w:i/>
          <w:iCs/>
          <w:lang w:val="en-US"/>
        </w:rPr>
        <w:t>Biophysica</w:t>
      </w:r>
      <w:proofErr w:type="spellEnd"/>
      <w:r w:rsidRPr="00495AC3">
        <w:rPr>
          <w:rFonts w:asciiTheme="minorHAnsi" w:hAnsiTheme="minorHAnsi" w:cstheme="minorHAnsi"/>
          <w:i/>
          <w:iCs/>
          <w:lang w:val="en-US"/>
        </w:rPr>
        <w:t xml:space="preserve"> Acta (BBA)-</w:t>
      </w:r>
      <w:proofErr w:type="spellStart"/>
      <w:r w:rsidRPr="00495AC3">
        <w:rPr>
          <w:rFonts w:asciiTheme="minorHAnsi" w:hAnsiTheme="minorHAnsi" w:cstheme="minorHAnsi"/>
          <w:i/>
          <w:iCs/>
          <w:lang w:val="en-US"/>
        </w:rPr>
        <w:t>Biomembranes</w:t>
      </w:r>
      <w:proofErr w:type="spellEnd"/>
      <w:r w:rsidRPr="00495AC3">
        <w:rPr>
          <w:rFonts w:asciiTheme="minorHAnsi" w:hAnsiTheme="minorHAnsi" w:cstheme="minorHAnsi"/>
          <w:lang w:val="en-US"/>
        </w:rPr>
        <w:t>, </w:t>
      </w:r>
      <w:r w:rsidRPr="00495AC3">
        <w:rPr>
          <w:rFonts w:asciiTheme="minorHAnsi" w:hAnsiTheme="minorHAnsi" w:cstheme="minorHAnsi"/>
          <w:i/>
          <w:iCs/>
          <w:lang w:val="en-US"/>
        </w:rPr>
        <w:t>1818</w:t>
      </w:r>
      <w:r w:rsidRPr="00495AC3">
        <w:rPr>
          <w:rFonts w:asciiTheme="minorHAnsi" w:hAnsiTheme="minorHAnsi" w:cstheme="minorHAnsi"/>
          <w:lang w:val="en-US"/>
        </w:rPr>
        <w:t xml:space="preserve">(11), 2486-2493. </w:t>
      </w:r>
      <w:hyperlink r:id="rId33" w:history="1">
        <w:r w:rsidRPr="00495AC3">
          <w:rPr>
            <w:rStyle w:val="Hipercze"/>
            <w:rFonts w:asciiTheme="minorHAnsi" w:hAnsiTheme="minorHAnsi" w:cstheme="minorHAnsi"/>
            <w:lang w:val="en-US"/>
          </w:rPr>
          <w:t>https://doi.org/10.1016/j.bbamem.2012.06.016</w:t>
        </w:r>
      </w:hyperlink>
    </w:p>
    <w:p w14:paraId="6B6521C9" w14:textId="77777777" w:rsidR="00495AC3" w:rsidRPr="00495AC3" w:rsidRDefault="00495AC3" w:rsidP="00495AC3">
      <w:pPr>
        <w:spacing w:line="360" w:lineRule="auto"/>
        <w:jc w:val="both"/>
        <w:rPr>
          <w:rFonts w:asciiTheme="minorHAnsi" w:hAnsiTheme="minorHAnsi" w:cstheme="minorHAnsi"/>
          <w:lang w:val="en-US"/>
        </w:rPr>
      </w:pPr>
      <w:r w:rsidRPr="00495AC3">
        <w:rPr>
          <w:rFonts w:asciiTheme="minorHAnsi" w:hAnsiTheme="minorHAnsi" w:cstheme="minorHAnsi"/>
          <w:lang w:val="en-US"/>
        </w:rPr>
        <w:t>17. Massey, J. B., She, H. S., &amp; Pownall, H. J. (1982). Interaction of vitamin E with saturated phospholipid bilayers. </w:t>
      </w:r>
      <w:r w:rsidRPr="00495AC3">
        <w:rPr>
          <w:rFonts w:asciiTheme="minorHAnsi" w:hAnsiTheme="minorHAnsi" w:cstheme="minorHAnsi"/>
          <w:i/>
          <w:iCs/>
          <w:lang w:val="en-US"/>
        </w:rPr>
        <w:t>Biochemical and biophysical research communications</w:t>
      </w:r>
      <w:r w:rsidRPr="00495AC3">
        <w:rPr>
          <w:rFonts w:asciiTheme="minorHAnsi" w:hAnsiTheme="minorHAnsi" w:cstheme="minorHAnsi"/>
          <w:lang w:val="en-US"/>
        </w:rPr>
        <w:t>, </w:t>
      </w:r>
      <w:r w:rsidRPr="00495AC3">
        <w:rPr>
          <w:rFonts w:asciiTheme="minorHAnsi" w:hAnsiTheme="minorHAnsi" w:cstheme="minorHAnsi"/>
          <w:i/>
          <w:iCs/>
          <w:lang w:val="en-US"/>
        </w:rPr>
        <w:t>106</w:t>
      </w:r>
      <w:r w:rsidRPr="00495AC3">
        <w:rPr>
          <w:rFonts w:asciiTheme="minorHAnsi" w:hAnsiTheme="minorHAnsi" w:cstheme="minorHAnsi"/>
          <w:lang w:val="en-US"/>
        </w:rPr>
        <w:t xml:space="preserve">(3), 842-847. </w:t>
      </w:r>
      <w:hyperlink r:id="rId34" w:history="1">
        <w:r w:rsidRPr="00495AC3">
          <w:rPr>
            <w:rStyle w:val="Hipercze"/>
            <w:rFonts w:asciiTheme="minorHAnsi" w:hAnsiTheme="minorHAnsi" w:cstheme="minorHAnsi"/>
            <w:lang w:val="en-US"/>
          </w:rPr>
          <w:t>https://doi.org/10.1016/0006-291X(82)91787-9</w:t>
        </w:r>
      </w:hyperlink>
    </w:p>
    <w:p w14:paraId="21CE02C0" w14:textId="77777777" w:rsidR="00495AC3" w:rsidRPr="00495AC3" w:rsidRDefault="00495AC3" w:rsidP="00495AC3">
      <w:pPr>
        <w:spacing w:line="360" w:lineRule="auto"/>
        <w:jc w:val="both"/>
        <w:rPr>
          <w:rFonts w:asciiTheme="minorHAnsi" w:hAnsiTheme="minorHAnsi" w:cstheme="minorHAnsi"/>
          <w:lang w:val="en-US"/>
        </w:rPr>
      </w:pPr>
      <w:r w:rsidRPr="00495AC3">
        <w:rPr>
          <w:rFonts w:asciiTheme="minorHAnsi" w:hAnsiTheme="minorHAnsi" w:cstheme="minorHAnsi"/>
          <w:lang w:val="en-US"/>
        </w:rPr>
        <w:t>18. Beck, L. R., &amp; Landsberg, D. (2020). Lipoid pneumonia. PMID: 32119464</w:t>
      </w:r>
    </w:p>
    <w:p w14:paraId="774C346C" w14:textId="77777777" w:rsidR="00495AC3" w:rsidRPr="00495AC3" w:rsidRDefault="00495AC3" w:rsidP="00495AC3">
      <w:pPr>
        <w:spacing w:line="360" w:lineRule="auto"/>
        <w:jc w:val="both"/>
        <w:rPr>
          <w:rFonts w:asciiTheme="minorHAnsi" w:hAnsiTheme="minorHAnsi" w:cstheme="minorHAnsi"/>
          <w:lang w:val="en-US"/>
        </w:rPr>
      </w:pPr>
      <w:r w:rsidRPr="00495AC3">
        <w:rPr>
          <w:rFonts w:asciiTheme="minorHAnsi" w:hAnsiTheme="minorHAnsi" w:cstheme="minorHAnsi"/>
          <w:lang w:val="en-US"/>
        </w:rPr>
        <w:t>19. Thota, D., &amp; Latham, E. (2014). Case report of electronic cigarettes possibly associated with eosinophilic pneumonitis in a previously healthy active-duty sailor. </w:t>
      </w:r>
      <w:r w:rsidRPr="00495AC3">
        <w:rPr>
          <w:rFonts w:asciiTheme="minorHAnsi" w:hAnsiTheme="minorHAnsi" w:cstheme="minorHAnsi"/>
          <w:i/>
          <w:iCs/>
          <w:lang w:val="en-US"/>
        </w:rPr>
        <w:t>The Journal of emergency medicine</w:t>
      </w:r>
      <w:r w:rsidRPr="00495AC3">
        <w:rPr>
          <w:rFonts w:asciiTheme="minorHAnsi" w:hAnsiTheme="minorHAnsi" w:cstheme="minorHAnsi"/>
          <w:lang w:val="en-US"/>
        </w:rPr>
        <w:t>, </w:t>
      </w:r>
      <w:r w:rsidRPr="00495AC3">
        <w:rPr>
          <w:rFonts w:asciiTheme="minorHAnsi" w:hAnsiTheme="minorHAnsi" w:cstheme="minorHAnsi"/>
          <w:i/>
          <w:iCs/>
          <w:lang w:val="en-US"/>
        </w:rPr>
        <w:t>47</w:t>
      </w:r>
      <w:r w:rsidRPr="00495AC3">
        <w:rPr>
          <w:rFonts w:asciiTheme="minorHAnsi" w:hAnsiTheme="minorHAnsi" w:cstheme="minorHAnsi"/>
          <w:lang w:val="en-US"/>
        </w:rPr>
        <w:t xml:space="preserve">(1), 15-17. </w:t>
      </w:r>
      <w:hyperlink r:id="rId35" w:history="1">
        <w:r w:rsidRPr="00495AC3">
          <w:rPr>
            <w:rStyle w:val="Hipercze"/>
            <w:rFonts w:asciiTheme="minorHAnsi" w:hAnsiTheme="minorHAnsi" w:cstheme="minorHAnsi"/>
            <w:lang w:val="en-US"/>
          </w:rPr>
          <w:t>https://doi.org/10.1016/j.jemermed.2013.09.034</w:t>
        </w:r>
      </w:hyperlink>
    </w:p>
    <w:p w14:paraId="418407AC" w14:textId="77777777" w:rsidR="00495AC3" w:rsidRPr="00495AC3" w:rsidRDefault="00495AC3" w:rsidP="00495AC3">
      <w:pPr>
        <w:spacing w:line="360" w:lineRule="auto"/>
        <w:jc w:val="both"/>
        <w:rPr>
          <w:rFonts w:asciiTheme="minorHAnsi" w:hAnsiTheme="minorHAnsi" w:cstheme="minorHAnsi"/>
          <w:lang w:val="en-US"/>
        </w:rPr>
      </w:pPr>
      <w:r w:rsidRPr="00495AC3">
        <w:rPr>
          <w:rFonts w:asciiTheme="minorHAnsi" w:hAnsiTheme="minorHAnsi" w:cstheme="minorHAnsi"/>
          <w:lang w:val="en-US"/>
        </w:rPr>
        <w:t>20. Flower, M., Nandakumar, L., Singh, M., Wyld, D., Windsor, M., &amp; Fielding, D. (2017). Respiratory bronchiolitis‐associated interstitial lung disease secondary to electronic nicotine delivery system use confirmed with open lung biopsy. </w:t>
      </w:r>
      <w:r w:rsidRPr="00495AC3">
        <w:rPr>
          <w:rFonts w:asciiTheme="minorHAnsi" w:hAnsiTheme="minorHAnsi" w:cstheme="minorHAnsi"/>
          <w:i/>
          <w:iCs/>
          <w:lang w:val="en-US"/>
        </w:rPr>
        <w:t>Respirology case reports</w:t>
      </w:r>
      <w:r w:rsidRPr="00495AC3">
        <w:rPr>
          <w:rFonts w:asciiTheme="minorHAnsi" w:hAnsiTheme="minorHAnsi" w:cstheme="minorHAnsi"/>
          <w:lang w:val="en-US"/>
        </w:rPr>
        <w:t>, </w:t>
      </w:r>
      <w:r w:rsidRPr="00495AC3">
        <w:rPr>
          <w:rFonts w:asciiTheme="minorHAnsi" w:hAnsiTheme="minorHAnsi" w:cstheme="minorHAnsi"/>
          <w:i/>
          <w:iCs/>
          <w:lang w:val="en-US"/>
        </w:rPr>
        <w:t>5</w:t>
      </w:r>
      <w:r w:rsidRPr="00495AC3">
        <w:rPr>
          <w:rFonts w:asciiTheme="minorHAnsi" w:hAnsiTheme="minorHAnsi" w:cstheme="minorHAnsi"/>
          <w:lang w:val="en-US"/>
        </w:rPr>
        <w:t xml:space="preserve">(3), e00230. </w:t>
      </w:r>
      <w:hyperlink r:id="rId36" w:history="1">
        <w:r w:rsidRPr="00495AC3">
          <w:rPr>
            <w:rStyle w:val="Hipercze"/>
            <w:rFonts w:asciiTheme="minorHAnsi" w:hAnsiTheme="minorHAnsi" w:cstheme="minorHAnsi"/>
            <w:lang w:val="en-US"/>
          </w:rPr>
          <w:t>https://doi.org/10.1002/rcr2.230</w:t>
        </w:r>
      </w:hyperlink>
    </w:p>
    <w:p w14:paraId="012735AB" w14:textId="77777777" w:rsidR="00495AC3" w:rsidRPr="00495AC3" w:rsidRDefault="00495AC3" w:rsidP="00495AC3">
      <w:pPr>
        <w:spacing w:line="360" w:lineRule="auto"/>
        <w:jc w:val="both"/>
        <w:rPr>
          <w:rFonts w:asciiTheme="minorHAnsi" w:hAnsiTheme="minorHAnsi" w:cstheme="minorHAnsi"/>
          <w:lang w:val="en-US"/>
        </w:rPr>
      </w:pPr>
      <w:r w:rsidRPr="00495AC3">
        <w:rPr>
          <w:rFonts w:asciiTheme="minorHAnsi" w:hAnsiTheme="minorHAnsi" w:cstheme="minorHAnsi"/>
          <w:lang w:val="en-US"/>
        </w:rPr>
        <w:t>21. Wu, D., &amp; O’Shea, D. F. (2020). Potential for release of pulmonary toxic ketene from vaping pyrolysis of vitamin E acetate. </w:t>
      </w:r>
      <w:r w:rsidRPr="00495AC3">
        <w:rPr>
          <w:rFonts w:asciiTheme="minorHAnsi" w:hAnsiTheme="minorHAnsi" w:cstheme="minorHAnsi"/>
          <w:i/>
          <w:iCs/>
          <w:lang w:val="en-US"/>
        </w:rPr>
        <w:t>Proceedings of the National Academy of Sciences</w:t>
      </w:r>
      <w:r w:rsidRPr="00495AC3">
        <w:rPr>
          <w:rFonts w:asciiTheme="minorHAnsi" w:hAnsiTheme="minorHAnsi" w:cstheme="minorHAnsi"/>
          <w:lang w:val="en-US"/>
        </w:rPr>
        <w:t>, </w:t>
      </w:r>
      <w:r w:rsidRPr="00495AC3">
        <w:rPr>
          <w:rFonts w:asciiTheme="minorHAnsi" w:hAnsiTheme="minorHAnsi" w:cstheme="minorHAnsi"/>
          <w:i/>
          <w:iCs/>
          <w:lang w:val="en-US"/>
        </w:rPr>
        <w:t>117</w:t>
      </w:r>
      <w:r w:rsidRPr="00495AC3">
        <w:rPr>
          <w:rFonts w:asciiTheme="minorHAnsi" w:hAnsiTheme="minorHAnsi" w:cstheme="minorHAnsi"/>
          <w:lang w:val="en-US"/>
        </w:rPr>
        <w:t xml:space="preserve">(12), 6349-6355. </w:t>
      </w:r>
      <w:hyperlink r:id="rId37" w:history="1">
        <w:r w:rsidRPr="00495AC3">
          <w:rPr>
            <w:rStyle w:val="Hipercze"/>
            <w:rFonts w:asciiTheme="minorHAnsi" w:hAnsiTheme="minorHAnsi" w:cstheme="minorHAnsi"/>
            <w:lang w:val="en-US"/>
          </w:rPr>
          <w:t>https://doi.org/10.1073/pnas.1920925117</w:t>
        </w:r>
      </w:hyperlink>
    </w:p>
    <w:p w14:paraId="58428EFA" w14:textId="77777777" w:rsidR="00495AC3" w:rsidRPr="00495AC3" w:rsidRDefault="00495AC3" w:rsidP="00495AC3">
      <w:pPr>
        <w:spacing w:line="360" w:lineRule="auto"/>
        <w:jc w:val="both"/>
        <w:rPr>
          <w:rFonts w:asciiTheme="minorHAnsi" w:hAnsiTheme="minorHAnsi" w:cstheme="minorHAnsi"/>
          <w:lang w:val="en-US"/>
        </w:rPr>
      </w:pPr>
      <w:r w:rsidRPr="00495AC3">
        <w:rPr>
          <w:rFonts w:asciiTheme="minorHAnsi" w:hAnsiTheme="minorHAnsi" w:cstheme="minorHAnsi"/>
          <w:lang w:val="en-US"/>
        </w:rPr>
        <w:t xml:space="preserve">22. Hwang, J. H., </w:t>
      </w:r>
      <w:proofErr w:type="spellStart"/>
      <w:r w:rsidRPr="00495AC3">
        <w:rPr>
          <w:rFonts w:asciiTheme="minorHAnsi" w:hAnsiTheme="minorHAnsi" w:cstheme="minorHAnsi"/>
          <w:lang w:val="en-US"/>
        </w:rPr>
        <w:t>Lyes</w:t>
      </w:r>
      <w:proofErr w:type="spellEnd"/>
      <w:r w:rsidRPr="00495AC3">
        <w:rPr>
          <w:rFonts w:asciiTheme="minorHAnsi" w:hAnsiTheme="minorHAnsi" w:cstheme="minorHAnsi"/>
          <w:lang w:val="en-US"/>
        </w:rPr>
        <w:t xml:space="preserve">, M., </w:t>
      </w:r>
      <w:proofErr w:type="spellStart"/>
      <w:r w:rsidRPr="00495AC3">
        <w:rPr>
          <w:rFonts w:asciiTheme="minorHAnsi" w:hAnsiTheme="minorHAnsi" w:cstheme="minorHAnsi"/>
          <w:lang w:val="en-US"/>
        </w:rPr>
        <w:t>Sladewski</w:t>
      </w:r>
      <w:proofErr w:type="spellEnd"/>
      <w:r w:rsidRPr="00495AC3">
        <w:rPr>
          <w:rFonts w:asciiTheme="minorHAnsi" w:hAnsiTheme="minorHAnsi" w:cstheme="minorHAnsi"/>
          <w:lang w:val="en-US"/>
        </w:rPr>
        <w:t xml:space="preserve">, K., </w:t>
      </w:r>
      <w:proofErr w:type="spellStart"/>
      <w:r w:rsidRPr="00495AC3">
        <w:rPr>
          <w:rFonts w:asciiTheme="minorHAnsi" w:hAnsiTheme="minorHAnsi" w:cstheme="minorHAnsi"/>
          <w:lang w:val="en-US"/>
        </w:rPr>
        <w:t>Enany</w:t>
      </w:r>
      <w:proofErr w:type="spellEnd"/>
      <w:r w:rsidRPr="00495AC3">
        <w:rPr>
          <w:rFonts w:asciiTheme="minorHAnsi" w:hAnsiTheme="minorHAnsi" w:cstheme="minorHAnsi"/>
          <w:lang w:val="en-US"/>
        </w:rPr>
        <w:t xml:space="preserve">, S., McEachern, E., Mathew, D. P., ... &amp; Crotty Alexander, L. E. (2016). Electronic cigarette inhalation alters innate immunity and airway cytokines while increasing the virulence of colonizing bacteria. Journal of molecular medicine, 94, 667-679. </w:t>
      </w:r>
      <w:hyperlink r:id="rId38" w:history="1">
        <w:r w:rsidRPr="00495AC3">
          <w:rPr>
            <w:rStyle w:val="Hipercze"/>
            <w:rFonts w:asciiTheme="minorHAnsi" w:hAnsiTheme="minorHAnsi" w:cstheme="minorHAnsi"/>
            <w:lang w:val="en-US"/>
          </w:rPr>
          <w:t>https://doi.org/10.1007/s00109-016-1378-3</w:t>
        </w:r>
      </w:hyperlink>
    </w:p>
    <w:p w14:paraId="0C73ECF5" w14:textId="77777777" w:rsidR="00495AC3" w:rsidRPr="00AD2DC7" w:rsidRDefault="00495AC3" w:rsidP="00495AC3">
      <w:pPr>
        <w:spacing w:line="360" w:lineRule="auto"/>
        <w:jc w:val="both"/>
        <w:rPr>
          <w:rFonts w:asciiTheme="minorHAnsi" w:hAnsiTheme="minorHAnsi" w:cstheme="minorHAnsi"/>
          <w:lang w:val="en-US"/>
        </w:rPr>
      </w:pPr>
      <w:r w:rsidRPr="00495AC3">
        <w:rPr>
          <w:rFonts w:asciiTheme="minorHAnsi" w:hAnsiTheme="minorHAnsi" w:cstheme="minorHAnsi"/>
          <w:lang w:val="en-US"/>
        </w:rPr>
        <w:lastRenderedPageBreak/>
        <w:t xml:space="preserve">23. Madison, M. C., Landers, C. T., Gu, B. H., Chang, C. Y., Tung, H. Y., You, R., ... </w:t>
      </w:r>
      <w:r w:rsidRPr="00AD2DC7">
        <w:rPr>
          <w:rFonts w:asciiTheme="minorHAnsi" w:hAnsiTheme="minorHAnsi" w:cstheme="minorHAnsi"/>
          <w:lang w:val="en-US"/>
        </w:rPr>
        <w:t xml:space="preserve">&amp; </w:t>
      </w:r>
      <w:proofErr w:type="spellStart"/>
      <w:r w:rsidRPr="00AD2DC7">
        <w:rPr>
          <w:rFonts w:asciiTheme="minorHAnsi" w:hAnsiTheme="minorHAnsi" w:cstheme="minorHAnsi"/>
          <w:lang w:val="en-US"/>
        </w:rPr>
        <w:t>Kheradmand</w:t>
      </w:r>
      <w:proofErr w:type="spellEnd"/>
      <w:r w:rsidRPr="00AD2DC7">
        <w:rPr>
          <w:rFonts w:asciiTheme="minorHAnsi" w:hAnsiTheme="minorHAnsi" w:cstheme="minorHAnsi"/>
          <w:lang w:val="en-US"/>
        </w:rPr>
        <w:t>, F. (2020). Electronic cigarettes disrupt lung lipid homeostasis and innate immunity independent of nicotine. </w:t>
      </w:r>
      <w:r w:rsidRPr="00AD2DC7">
        <w:rPr>
          <w:rFonts w:asciiTheme="minorHAnsi" w:hAnsiTheme="minorHAnsi" w:cstheme="minorHAnsi"/>
          <w:i/>
          <w:iCs/>
          <w:lang w:val="en-US"/>
        </w:rPr>
        <w:t>The Journal of clinical investigation</w:t>
      </w:r>
      <w:r w:rsidRPr="00AD2DC7">
        <w:rPr>
          <w:rFonts w:asciiTheme="minorHAnsi" w:hAnsiTheme="minorHAnsi" w:cstheme="minorHAnsi"/>
          <w:lang w:val="en-US"/>
        </w:rPr>
        <w:t>, </w:t>
      </w:r>
      <w:r w:rsidRPr="00AD2DC7">
        <w:rPr>
          <w:rFonts w:asciiTheme="minorHAnsi" w:hAnsiTheme="minorHAnsi" w:cstheme="minorHAnsi"/>
          <w:i/>
          <w:iCs/>
          <w:lang w:val="en-US"/>
        </w:rPr>
        <w:t>129</w:t>
      </w:r>
      <w:r w:rsidRPr="00AD2DC7">
        <w:rPr>
          <w:rFonts w:asciiTheme="minorHAnsi" w:hAnsiTheme="minorHAnsi" w:cstheme="minorHAnsi"/>
          <w:lang w:val="en-US"/>
        </w:rPr>
        <w:t xml:space="preserve">(10), 4290-4304. </w:t>
      </w:r>
      <w:hyperlink r:id="rId39" w:history="1">
        <w:r w:rsidRPr="00AD2DC7">
          <w:rPr>
            <w:rStyle w:val="Hipercze"/>
            <w:rFonts w:asciiTheme="minorHAnsi" w:hAnsiTheme="minorHAnsi" w:cstheme="minorHAnsi"/>
            <w:lang w:val="en-US"/>
          </w:rPr>
          <w:t>https://doi.org/10.1172/JCI128531</w:t>
        </w:r>
      </w:hyperlink>
    </w:p>
    <w:p w14:paraId="565633AA" w14:textId="77777777" w:rsidR="00495AC3" w:rsidRPr="00AD2DC7" w:rsidRDefault="00495AC3" w:rsidP="00495AC3">
      <w:pPr>
        <w:spacing w:line="360" w:lineRule="auto"/>
        <w:jc w:val="both"/>
        <w:rPr>
          <w:rFonts w:asciiTheme="minorHAnsi" w:hAnsiTheme="minorHAnsi" w:cstheme="minorHAnsi"/>
          <w:lang w:val="en-US"/>
        </w:rPr>
      </w:pPr>
      <w:r w:rsidRPr="00AD2DC7">
        <w:rPr>
          <w:rFonts w:asciiTheme="minorHAnsi" w:hAnsiTheme="minorHAnsi" w:cstheme="minorHAnsi"/>
          <w:lang w:val="en-US"/>
        </w:rPr>
        <w:t>24. Siegel, D. A. (2019). Update: interim guidance for health care providers evaluating and caring for patients with suspected e-cigarette, or vaping, product use associated lung injury—United States, October 2019. </w:t>
      </w:r>
      <w:r w:rsidRPr="00AD2DC7">
        <w:rPr>
          <w:rFonts w:asciiTheme="minorHAnsi" w:hAnsiTheme="minorHAnsi" w:cstheme="minorHAnsi"/>
          <w:i/>
          <w:iCs/>
          <w:lang w:val="en-US"/>
        </w:rPr>
        <w:t>MMWR. Morbidity and mortality weekly report</w:t>
      </w:r>
      <w:r w:rsidRPr="00AD2DC7">
        <w:rPr>
          <w:rFonts w:asciiTheme="minorHAnsi" w:hAnsiTheme="minorHAnsi" w:cstheme="minorHAnsi"/>
          <w:lang w:val="en-US"/>
        </w:rPr>
        <w:t>, </w:t>
      </w:r>
      <w:r w:rsidRPr="00AD2DC7">
        <w:rPr>
          <w:rFonts w:asciiTheme="minorHAnsi" w:hAnsiTheme="minorHAnsi" w:cstheme="minorHAnsi"/>
          <w:i/>
          <w:iCs/>
          <w:lang w:val="en-US"/>
        </w:rPr>
        <w:t>68</w:t>
      </w:r>
      <w:r w:rsidRPr="00AD2DC7">
        <w:rPr>
          <w:rFonts w:asciiTheme="minorHAnsi" w:hAnsiTheme="minorHAnsi" w:cstheme="minorHAnsi"/>
          <w:lang w:val="en-US"/>
        </w:rPr>
        <w:t xml:space="preserve">. </w:t>
      </w:r>
      <w:hyperlink r:id="rId40" w:history="1">
        <w:r w:rsidRPr="00AD2DC7">
          <w:rPr>
            <w:rStyle w:val="Hipercze"/>
            <w:rFonts w:asciiTheme="minorHAnsi" w:hAnsiTheme="minorHAnsi" w:cstheme="minorHAnsi"/>
            <w:lang w:val="en-US"/>
          </w:rPr>
          <w:t>http://dx.doi.org/10.15585/mmwr.mm6841e3</w:t>
        </w:r>
      </w:hyperlink>
    </w:p>
    <w:p w14:paraId="4408F798" w14:textId="77777777" w:rsidR="00495AC3" w:rsidRPr="00AD2DC7" w:rsidRDefault="00495AC3" w:rsidP="00495AC3">
      <w:pPr>
        <w:spacing w:line="360" w:lineRule="auto"/>
        <w:jc w:val="both"/>
        <w:rPr>
          <w:rFonts w:asciiTheme="minorHAnsi" w:hAnsiTheme="minorHAnsi" w:cstheme="minorHAnsi"/>
          <w:lang w:val="en-US"/>
        </w:rPr>
      </w:pPr>
      <w:r w:rsidRPr="00AD2DC7">
        <w:rPr>
          <w:rFonts w:asciiTheme="minorHAnsi" w:hAnsiTheme="minorHAnsi" w:cstheme="minorHAnsi"/>
          <w:lang w:val="en-US"/>
        </w:rPr>
        <w:t xml:space="preserve">25. Layden, J. E., </w:t>
      </w:r>
      <w:proofErr w:type="spellStart"/>
      <w:r w:rsidRPr="00AD2DC7">
        <w:rPr>
          <w:rFonts w:asciiTheme="minorHAnsi" w:hAnsiTheme="minorHAnsi" w:cstheme="minorHAnsi"/>
          <w:lang w:val="en-US"/>
        </w:rPr>
        <w:t>Ghinai</w:t>
      </w:r>
      <w:proofErr w:type="spellEnd"/>
      <w:r w:rsidRPr="00AD2DC7">
        <w:rPr>
          <w:rFonts w:asciiTheme="minorHAnsi" w:hAnsiTheme="minorHAnsi" w:cstheme="minorHAnsi"/>
          <w:lang w:val="en-US"/>
        </w:rPr>
        <w:t xml:space="preserve">, I., Pray, I., Kimball, A., Layer, M., </w:t>
      </w:r>
      <w:proofErr w:type="spellStart"/>
      <w:r w:rsidRPr="00AD2DC7">
        <w:rPr>
          <w:rFonts w:asciiTheme="minorHAnsi" w:hAnsiTheme="minorHAnsi" w:cstheme="minorHAnsi"/>
          <w:lang w:val="en-US"/>
        </w:rPr>
        <w:t>Tenforde</w:t>
      </w:r>
      <w:proofErr w:type="spellEnd"/>
      <w:r w:rsidRPr="00AD2DC7">
        <w:rPr>
          <w:rFonts w:asciiTheme="minorHAnsi" w:hAnsiTheme="minorHAnsi" w:cstheme="minorHAnsi"/>
          <w:lang w:val="en-US"/>
        </w:rPr>
        <w:t xml:space="preserve">, M. W., ... &amp; </w:t>
      </w:r>
      <w:proofErr w:type="spellStart"/>
      <w:r w:rsidRPr="00AD2DC7">
        <w:rPr>
          <w:rFonts w:asciiTheme="minorHAnsi" w:hAnsiTheme="minorHAnsi" w:cstheme="minorHAnsi"/>
          <w:lang w:val="en-US"/>
        </w:rPr>
        <w:t>Meiman</w:t>
      </w:r>
      <w:proofErr w:type="spellEnd"/>
      <w:r w:rsidRPr="00AD2DC7">
        <w:rPr>
          <w:rFonts w:asciiTheme="minorHAnsi" w:hAnsiTheme="minorHAnsi" w:cstheme="minorHAnsi"/>
          <w:lang w:val="en-US"/>
        </w:rPr>
        <w:t>, J. (2020). Pulmonary illness related to e-cigarette use in Illinois and Wisconsin. </w:t>
      </w:r>
      <w:r w:rsidRPr="00AD2DC7">
        <w:rPr>
          <w:rFonts w:asciiTheme="minorHAnsi" w:hAnsiTheme="minorHAnsi" w:cstheme="minorHAnsi"/>
          <w:i/>
          <w:iCs/>
          <w:lang w:val="en-US"/>
        </w:rPr>
        <w:t>New England journal of medicine</w:t>
      </w:r>
      <w:r w:rsidRPr="00AD2DC7">
        <w:rPr>
          <w:rFonts w:asciiTheme="minorHAnsi" w:hAnsiTheme="minorHAnsi" w:cstheme="minorHAnsi"/>
          <w:lang w:val="en-US"/>
        </w:rPr>
        <w:t>, </w:t>
      </w:r>
      <w:r w:rsidRPr="00AD2DC7">
        <w:rPr>
          <w:rFonts w:asciiTheme="minorHAnsi" w:hAnsiTheme="minorHAnsi" w:cstheme="minorHAnsi"/>
          <w:i/>
          <w:iCs/>
          <w:lang w:val="en-US"/>
        </w:rPr>
        <w:t>382</w:t>
      </w:r>
      <w:r w:rsidRPr="00AD2DC7">
        <w:rPr>
          <w:rFonts w:asciiTheme="minorHAnsi" w:hAnsiTheme="minorHAnsi" w:cstheme="minorHAnsi"/>
          <w:lang w:val="en-US"/>
        </w:rPr>
        <w:t>(10), 903-916. DOI: 10.1056/NEJMoa1911614</w:t>
      </w:r>
    </w:p>
    <w:p w14:paraId="270F5F35" w14:textId="77777777" w:rsidR="00495AC3" w:rsidRPr="00AD2DC7" w:rsidRDefault="00495AC3" w:rsidP="00495AC3">
      <w:pPr>
        <w:spacing w:line="360" w:lineRule="auto"/>
        <w:jc w:val="both"/>
        <w:rPr>
          <w:rFonts w:asciiTheme="minorHAnsi" w:hAnsiTheme="minorHAnsi" w:cstheme="minorHAnsi"/>
          <w:lang w:val="en-US"/>
        </w:rPr>
      </w:pPr>
      <w:r w:rsidRPr="00AD2DC7">
        <w:rPr>
          <w:rFonts w:asciiTheme="minorHAnsi" w:hAnsiTheme="minorHAnsi" w:cstheme="minorHAnsi"/>
          <w:lang w:val="en-US"/>
        </w:rPr>
        <w:t>26. Sreedharan, S., Mian, M., Robertson, R. A., &amp; Rhodes, A. (2021). Radiological findings of e-cigarette or vaping product use associated lung injury: A systematic review. </w:t>
      </w:r>
      <w:r w:rsidRPr="00AD2DC7">
        <w:rPr>
          <w:rFonts w:asciiTheme="minorHAnsi" w:hAnsiTheme="minorHAnsi" w:cstheme="minorHAnsi"/>
          <w:i/>
          <w:iCs/>
          <w:lang w:val="en-US"/>
        </w:rPr>
        <w:t>Heart &amp; Lung</w:t>
      </w:r>
      <w:r w:rsidRPr="00AD2DC7">
        <w:rPr>
          <w:rFonts w:asciiTheme="minorHAnsi" w:hAnsiTheme="minorHAnsi" w:cstheme="minorHAnsi"/>
          <w:lang w:val="en-US"/>
        </w:rPr>
        <w:t>, </w:t>
      </w:r>
      <w:r w:rsidRPr="00AD2DC7">
        <w:rPr>
          <w:rFonts w:asciiTheme="minorHAnsi" w:hAnsiTheme="minorHAnsi" w:cstheme="minorHAnsi"/>
          <w:i/>
          <w:iCs/>
          <w:lang w:val="en-US"/>
        </w:rPr>
        <w:t>50</w:t>
      </w:r>
      <w:r w:rsidRPr="00AD2DC7">
        <w:rPr>
          <w:rFonts w:asciiTheme="minorHAnsi" w:hAnsiTheme="minorHAnsi" w:cstheme="minorHAnsi"/>
          <w:lang w:val="en-US"/>
        </w:rPr>
        <w:t xml:space="preserve">(5), 736-741. </w:t>
      </w:r>
      <w:hyperlink r:id="rId41" w:history="1">
        <w:r w:rsidRPr="00AD2DC7">
          <w:rPr>
            <w:rStyle w:val="Hipercze"/>
            <w:rFonts w:asciiTheme="minorHAnsi" w:hAnsiTheme="minorHAnsi" w:cstheme="minorHAnsi"/>
            <w:lang w:val="en-US"/>
          </w:rPr>
          <w:t>https://doi.org/10.1016/j.hrtlng.2021.05.004</w:t>
        </w:r>
      </w:hyperlink>
    </w:p>
    <w:p w14:paraId="13C437B1" w14:textId="77777777" w:rsidR="00495AC3" w:rsidRPr="00AD2DC7" w:rsidRDefault="00495AC3" w:rsidP="00495AC3">
      <w:pPr>
        <w:spacing w:line="360" w:lineRule="auto"/>
        <w:jc w:val="both"/>
        <w:rPr>
          <w:rFonts w:asciiTheme="minorHAnsi" w:hAnsiTheme="minorHAnsi" w:cstheme="minorHAnsi"/>
          <w:lang w:val="en-US"/>
        </w:rPr>
      </w:pPr>
      <w:r w:rsidRPr="00AD2DC7">
        <w:rPr>
          <w:rFonts w:asciiTheme="minorHAnsi" w:hAnsiTheme="minorHAnsi" w:cstheme="minorHAnsi"/>
          <w:lang w:val="en-US"/>
        </w:rPr>
        <w:t>27. Davidson, K. (2019). Outbreak of electronic-cigarette–associated acute lipoid pneumonia—North Carolina, July–August 2019. </w:t>
      </w:r>
      <w:r w:rsidRPr="00AD2DC7">
        <w:rPr>
          <w:rFonts w:asciiTheme="minorHAnsi" w:hAnsiTheme="minorHAnsi" w:cstheme="minorHAnsi"/>
          <w:i/>
          <w:iCs/>
          <w:lang w:val="en-US"/>
        </w:rPr>
        <w:t>MMWR. Morbidity and mortality weekly report</w:t>
      </w:r>
      <w:r w:rsidRPr="00AD2DC7">
        <w:rPr>
          <w:rFonts w:asciiTheme="minorHAnsi" w:hAnsiTheme="minorHAnsi" w:cstheme="minorHAnsi"/>
          <w:lang w:val="en-US"/>
        </w:rPr>
        <w:t>, </w:t>
      </w:r>
      <w:r w:rsidRPr="00AD2DC7">
        <w:rPr>
          <w:rFonts w:asciiTheme="minorHAnsi" w:hAnsiTheme="minorHAnsi" w:cstheme="minorHAnsi"/>
          <w:i/>
          <w:iCs/>
          <w:lang w:val="en-US"/>
        </w:rPr>
        <w:t>68</w:t>
      </w:r>
      <w:r w:rsidRPr="00AD2DC7">
        <w:rPr>
          <w:rFonts w:asciiTheme="minorHAnsi" w:hAnsiTheme="minorHAnsi" w:cstheme="minorHAnsi"/>
          <w:lang w:val="en-US"/>
        </w:rPr>
        <w:t xml:space="preserve">. </w:t>
      </w:r>
      <w:hyperlink r:id="rId42" w:history="1">
        <w:r w:rsidRPr="00AD2DC7">
          <w:rPr>
            <w:rStyle w:val="Hipercze"/>
            <w:rFonts w:asciiTheme="minorHAnsi" w:hAnsiTheme="minorHAnsi" w:cstheme="minorHAnsi"/>
            <w:lang w:val="en-US"/>
          </w:rPr>
          <w:t>http://dx.doi.org/10.15585/mmwr.mm6836e1</w:t>
        </w:r>
      </w:hyperlink>
    </w:p>
    <w:p w14:paraId="6999470F" w14:textId="77777777" w:rsidR="00495AC3" w:rsidRPr="00AD2DC7" w:rsidRDefault="00495AC3" w:rsidP="00495AC3">
      <w:pPr>
        <w:spacing w:line="360" w:lineRule="auto"/>
        <w:jc w:val="both"/>
        <w:rPr>
          <w:rFonts w:asciiTheme="minorHAnsi" w:hAnsiTheme="minorHAnsi" w:cstheme="minorHAnsi"/>
          <w:lang w:val="en-US"/>
        </w:rPr>
      </w:pPr>
      <w:r w:rsidRPr="00AD2DC7">
        <w:rPr>
          <w:rFonts w:asciiTheme="minorHAnsi" w:hAnsiTheme="minorHAnsi" w:cstheme="minorHAnsi"/>
          <w:lang w:val="en-US"/>
        </w:rPr>
        <w:t xml:space="preserve">28. </w:t>
      </w:r>
      <w:proofErr w:type="spellStart"/>
      <w:r w:rsidRPr="00AD2DC7">
        <w:rPr>
          <w:rFonts w:asciiTheme="minorHAnsi" w:hAnsiTheme="minorHAnsi" w:cstheme="minorHAnsi"/>
          <w:lang w:val="en-US"/>
        </w:rPr>
        <w:t>Blagev</w:t>
      </w:r>
      <w:proofErr w:type="spellEnd"/>
      <w:r w:rsidRPr="00AD2DC7">
        <w:rPr>
          <w:rFonts w:asciiTheme="minorHAnsi" w:hAnsiTheme="minorHAnsi" w:cstheme="minorHAnsi"/>
          <w:lang w:val="en-US"/>
        </w:rPr>
        <w:t xml:space="preserve">, D. P., Harris, D., Dunn, A. C., Guidry, D. W., Grissom, C. K., &amp; </w:t>
      </w:r>
      <w:proofErr w:type="spellStart"/>
      <w:r w:rsidRPr="00AD2DC7">
        <w:rPr>
          <w:rFonts w:asciiTheme="minorHAnsi" w:hAnsiTheme="minorHAnsi" w:cstheme="minorHAnsi"/>
          <w:lang w:val="en-US"/>
        </w:rPr>
        <w:t>Lanspa</w:t>
      </w:r>
      <w:proofErr w:type="spellEnd"/>
      <w:r w:rsidRPr="00AD2DC7">
        <w:rPr>
          <w:rFonts w:asciiTheme="minorHAnsi" w:hAnsiTheme="minorHAnsi" w:cstheme="minorHAnsi"/>
          <w:lang w:val="en-US"/>
        </w:rPr>
        <w:t>, M. J. (2019). Clinical presentation, treatment, and short-term outcomes of lung injury associated with e-cigarettes or vaping: a prospective observational cohort study. </w:t>
      </w:r>
      <w:r w:rsidRPr="00AD2DC7">
        <w:rPr>
          <w:rFonts w:asciiTheme="minorHAnsi" w:hAnsiTheme="minorHAnsi" w:cstheme="minorHAnsi"/>
          <w:i/>
          <w:iCs/>
          <w:lang w:val="en-US"/>
        </w:rPr>
        <w:t>The Lancet</w:t>
      </w:r>
      <w:r w:rsidRPr="00AD2DC7">
        <w:rPr>
          <w:rFonts w:asciiTheme="minorHAnsi" w:hAnsiTheme="minorHAnsi" w:cstheme="minorHAnsi"/>
          <w:lang w:val="en-US"/>
        </w:rPr>
        <w:t>, </w:t>
      </w:r>
      <w:r w:rsidRPr="00AD2DC7">
        <w:rPr>
          <w:rFonts w:asciiTheme="minorHAnsi" w:hAnsiTheme="minorHAnsi" w:cstheme="minorHAnsi"/>
          <w:i/>
          <w:iCs/>
          <w:lang w:val="en-US"/>
        </w:rPr>
        <w:t>394</w:t>
      </w:r>
      <w:r w:rsidRPr="00AD2DC7">
        <w:rPr>
          <w:rFonts w:asciiTheme="minorHAnsi" w:hAnsiTheme="minorHAnsi" w:cstheme="minorHAnsi"/>
          <w:lang w:val="en-US"/>
        </w:rPr>
        <w:t xml:space="preserve">(10214), 2073-2083. </w:t>
      </w:r>
      <w:hyperlink r:id="rId43" w:history="1">
        <w:r w:rsidRPr="00AD2DC7">
          <w:rPr>
            <w:rStyle w:val="Hipercze"/>
            <w:rFonts w:asciiTheme="minorHAnsi" w:hAnsiTheme="minorHAnsi" w:cstheme="minorHAnsi"/>
            <w:lang w:val="en-US"/>
          </w:rPr>
          <w:t>https://doi.org/10.1016/S0140-6736(19)32679-0</w:t>
        </w:r>
      </w:hyperlink>
    </w:p>
    <w:p w14:paraId="3847E869" w14:textId="77777777" w:rsidR="00495AC3" w:rsidRPr="00AD2DC7" w:rsidRDefault="00495AC3" w:rsidP="00495AC3">
      <w:pPr>
        <w:spacing w:line="360" w:lineRule="auto"/>
        <w:jc w:val="both"/>
        <w:rPr>
          <w:rFonts w:asciiTheme="minorHAnsi" w:hAnsiTheme="minorHAnsi" w:cstheme="minorHAnsi"/>
          <w:lang w:val="en-US"/>
        </w:rPr>
      </w:pPr>
      <w:r w:rsidRPr="00AD2DC7">
        <w:rPr>
          <w:rFonts w:asciiTheme="minorHAnsi" w:hAnsiTheme="minorHAnsi" w:cstheme="minorHAnsi"/>
          <w:lang w:val="en-US"/>
        </w:rPr>
        <w:t>29. Li, X., Xu, S., Yu, M., Wang, K., Tao, Y., Zhou, Y., ... &amp; Zhao, J. (2020). Risk factors for severity and mortality in adult COVID-19 inpatients in Wuhan. </w:t>
      </w:r>
      <w:r w:rsidRPr="00AD2DC7">
        <w:rPr>
          <w:rFonts w:asciiTheme="minorHAnsi" w:hAnsiTheme="minorHAnsi" w:cstheme="minorHAnsi"/>
          <w:i/>
          <w:iCs/>
          <w:lang w:val="en-US"/>
        </w:rPr>
        <w:t>Journal of Allergy and Clinical Immunology</w:t>
      </w:r>
      <w:r w:rsidRPr="00AD2DC7">
        <w:rPr>
          <w:rFonts w:asciiTheme="minorHAnsi" w:hAnsiTheme="minorHAnsi" w:cstheme="minorHAnsi"/>
          <w:lang w:val="en-US"/>
        </w:rPr>
        <w:t>, </w:t>
      </w:r>
      <w:r w:rsidRPr="00AD2DC7">
        <w:rPr>
          <w:rFonts w:asciiTheme="minorHAnsi" w:hAnsiTheme="minorHAnsi" w:cstheme="minorHAnsi"/>
          <w:i/>
          <w:iCs/>
          <w:lang w:val="en-US"/>
        </w:rPr>
        <w:t>146</w:t>
      </w:r>
      <w:r w:rsidRPr="00AD2DC7">
        <w:rPr>
          <w:rFonts w:asciiTheme="minorHAnsi" w:hAnsiTheme="minorHAnsi" w:cstheme="minorHAnsi"/>
          <w:lang w:val="en-US"/>
        </w:rPr>
        <w:t xml:space="preserve">(1), 110-118. </w:t>
      </w:r>
      <w:hyperlink r:id="rId44" w:history="1">
        <w:r w:rsidRPr="00AD2DC7">
          <w:rPr>
            <w:rStyle w:val="Hipercze"/>
            <w:rFonts w:asciiTheme="minorHAnsi" w:hAnsiTheme="minorHAnsi" w:cstheme="minorHAnsi"/>
            <w:lang w:val="en-US"/>
          </w:rPr>
          <w:t>https://doi.org/10.1016/j.jaci.2020.04.006</w:t>
        </w:r>
      </w:hyperlink>
    </w:p>
    <w:p w14:paraId="39ABD571" w14:textId="77777777" w:rsidR="00495AC3" w:rsidRPr="00495AC3" w:rsidRDefault="00495AC3" w:rsidP="00495AC3">
      <w:pPr>
        <w:spacing w:line="360" w:lineRule="auto"/>
        <w:jc w:val="both"/>
        <w:rPr>
          <w:rFonts w:asciiTheme="minorHAnsi" w:hAnsiTheme="minorHAnsi" w:cstheme="minorHAnsi"/>
        </w:rPr>
      </w:pPr>
      <w:r w:rsidRPr="00AD2DC7">
        <w:rPr>
          <w:rFonts w:asciiTheme="minorHAnsi" w:hAnsiTheme="minorHAnsi" w:cstheme="minorHAnsi"/>
          <w:lang w:val="en-US"/>
        </w:rPr>
        <w:t>30. Lansbury, L. E., Rodrigo, C., Leonardi-Bee, J., Nguyen-Van-Tam, J., &amp; Lim, W. S. (2020). Corticosteroids as adjunctive therapy in the treatment of influenza: an updated Cochrane systematic review and meta-analysis. </w:t>
      </w:r>
      <w:r w:rsidRPr="00495AC3">
        <w:rPr>
          <w:rFonts w:asciiTheme="minorHAnsi" w:hAnsiTheme="minorHAnsi" w:cstheme="minorHAnsi"/>
          <w:i/>
          <w:iCs/>
        </w:rPr>
        <w:t xml:space="preserve">Critical </w:t>
      </w:r>
      <w:proofErr w:type="spellStart"/>
      <w:r w:rsidRPr="00495AC3">
        <w:rPr>
          <w:rFonts w:asciiTheme="minorHAnsi" w:hAnsiTheme="minorHAnsi" w:cstheme="minorHAnsi"/>
          <w:i/>
          <w:iCs/>
        </w:rPr>
        <w:t>care</w:t>
      </w:r>
      <w:proofErr w:type="spellEnd"/>
      <w:r w:rsidRPr="00495AC3">
        <w:rPr>
          <w:rFonts w:asciiTheme="minorHAnsi" w:hAnsiTheme="minorHAnsi" w:cstheme="minorHAnsi"/>
          <w:i/>
          <w:iCs/>
        </w:rPr>
        <w:t xml:space="preserve"> </w:t>
      </w:r>
      <w:proofErr w:type="spellStart"/>
      <w:r w:rsidRPr="00495AC3">
        <w:rPr>
          <w:rFonts w:asciiTheme="minorHAnsi" w:hAnsiTheme="minorHAnsi" w:cstheme="minorHAnsi"/>
          <w:i/>
          <w:iCs/>
        </w:rPr>
        <w:t>medicine</w:t>
      </w:r>
      <w:proofErr w:type="spellEnd"/>
      <w:r w:rsidRPr="00495AC3">
        <w:rPr>
          <w:rFonts w:asciiTheme="minorHAnsi" w:hAnsiTheme="minorHAnsi" w:cstheme="minorHAnsi"/>
        </w:rPr>
        <w:t>, </w:t>
      </w:r>
      <w:r w:rsidRPr="00495AC3">
        <w:rPr>
          <w:rFonts w:asciiTheme="minorHAnsi" w:hAnsiTheme="minorHAnsi" w:cstheme="minorHAnsi"/>
          <w:i/>
          <w:iCs/>
        </w:rPr>
        <w:t>48</w:t>
      </w:r>
      <w:r w:rsidRPr="00495AC3">
        <w:rPr>
          <w:rFonts w:asciiTheme="minorHAnsi" w:hAnsiTheme="minorHAnsi" w:cstheme="minorHAnsi"/>
        </w:rPr>
        <w:t xml:space="preserve">(2), e98-e106. </w:t>
      </w:r>
      <w:hyperlink r:id="rId45" w:history="1">
        <w:r w:rsidRPr="00495AC3">
          <w:rPr>
            <w:rStyle w:val="Hipercze"/>
            <w:rFonts w:asciiTheme="minorHAnsi" w:hAnsiTheme="minorHAnsi" w:cstheme="minorHAnsi"/>
          </w:rPr>
          <w:t>https://doi.org/10.1097/ccm.0000000000004093</w:t>
        </w:r>
      </w:hyperlink>
    </w:p>
    <w:p w14:paraId="10282CF7" w14:textId="77777777" w:rsidR="00495AC3" w:rsidRPr="00495AC3" w:rsidRDefault="00495AC3" w:rsidP="00495AC3">
      <w:pPr>
        <w:spacing w:line="360" w:lineRule="auto"/>
        <w:jc w:val="both"/>
        <w:rPr>
          <w:rFonts w:asciiTheme="minorHAnsi" w:hAnsiTheme="minorHAnsi" w:cstheme="minorHAnsi"/>
          <w:lang w:val="en-US"/>
        </w:rPr>
      </w:pPr>
      <w:r w:rsidRPr="00495AC3">
        <w:rPr>
          <w:rFonts w:asciiTheme="minorHAnsi" w:hAnsiTheme="minorHAnsi" w:cstheme="minorHAnsi"/>
          <w:lang w:val="en-US"/>
        </w:rPr>
        <w:t>31. Li, Z., &amp; Denning, D. W. (2023). The impact of corticosteroids on the outcome of fungal disease: a systematic review and meta-analysis. </w:t>
      </w:r>
      <w:r w:rsidRPr="00495AC3">
        <w:rPr>
          <w:rFonts w:asciiTheme="minorHAnsi" w:hAnsiTheme="minorHAnsi" w:cstheme="minorHAnsi"/>
          <w:i/>
          <w:iCs/>
          <w:lang w:val="en-US"/>
        </w:rPr>
        <w:t>Current Fungal Infection Reports</w:t>
      </w:r>
      <w:r w:rsidRPr="00495AC3">
        <w:rPr>
          <w:rFonts w:asciiTheme="minorHAnsi" w:hAnsiTheme="minorHAnsi" w:cstheme="minorHAnsi"/>
          <w:lang w:val="en-US"/>
        </w:rPr>
        <w:t>, </w:t>
      </w:r>
      <w:r w:rsidRPr="00495AC3">
        <w:rPr>
          <w:rFonts w:asciiTheme="minorHAnsi" w:hAnsiTheme="minorHAnsi" w:cstheme="minorHAnsi"/>
          <w:i/>
          <w:iCs/>
          <w:lang w:val="en-US"/>
        </w:rPr>
        <w:t>17</w:t>
      </w:r>
      <w:r w:rsidRPr="00495AC3">
        <w:rPr>
          <w:rFonts w:asciiTheme="minorHAnsi" w:hAnsiTheme="minorHAnsi" w:cstheme="minorHAnsi"/>
          <w:lang w:val="en-US"/>
        </w:rPr>
        <w:t xml:space="preserve">(1), 54-70. </w:t>
      </w:r>
      <w:hyperlink r:id="rId46" w:history="1">
        <w:r w:rsidRPr="00495AC3">
          <w:rPr>
            <w:rStyle w:val="Hipercze"/>
            <w:rFonts w:asciiTheme="minorHAnsi" w:hAnsiTheme="minorHAnsi" w:cstheme="minorHAnsi"/>
            <w:lang w:val="en-US"/>
          </w:rPr>
          <w:t>https://doi.org/10.1007/s12281-023-00456-2</w:t>
        </w:r>
      </w:hyperlink>
    </w:p>
    <w:p w14:paraId="7051BC32" w14:textId="77777777" w:rsidR="00495AC3" w:rsidRPr="00495AC3" w:rsidRDefault="00495AC3" w:rsidP="00495AC3">
      <w:pPr>
        <w:spacing w:line="360" w:lineRule="auto"/>
        <w:jc w:val="both"/>
        <w:rPr>
          <w:rFonts w:asciiTheme="minorHAnsi" w:hAnsiTheme="minorHAnsi" w:cstheme="minorHAnsi"/>
          <w:lang w:val="en-US"/>
        </w:rPr>
      </w:pPr>
      <w:r w:rsidRPr="00495AC3">
        <w:rPr>
          <w:rFonts w:asciiTheme="minorHAnsi" w:hAnsiTheme="minorHAnsi" w:cstheme="minorHAnsi"/>
          <w:lang w:val="en-US"/>
        </w:rPr>
        <w:t>32. Hage, R., &amp; Schuurmans, M. M. (2020). Suggested management of e-cigarette or vaping product use associated lung injury (EVALI). </w:t>
      </w:r>
      <w:r w:rsidRPr="00495AC3">
        <w:rPr>
          <w:rFonts w:asciiTheme="minorHAnsi" w:hAnsiTheme="minorHAnsi" w:cstheme="minorHAnsi"/>
          <w:i/>
          <w:iCs/>
          <w:lang w:val="en-US"/>
        </w:rPr>
        <w:t>Journal of Thoracic Disease</w:t>
      </w:r>
      <w:r w:rsidRPr="00495AC3">
        <w:rPr>
          <w:rFonts w:asciiTheme="minorHAnsi" w:hAnsiTheme="minorHAnsi" w:cstheme="minorHAnsi"/>
          <w:lang w:val="en-US"/>
        </w:rPr>
        <w:t>, </w:t>
      </w:r>
      <w:r w:rsidRPr="00495AC3">
        <w:rPr>
          <w:rFonts w:asciiTheme="minorHAnsi" w:hAnsiTheme="minorHAnsi" w:cstheme="minorHAnsi"/>
          <w:i/>
          <w:iCs/>
          <w:lang w:val="en-US"/>
        </w:rPr>
        <w:t>12</w:t>
      </w:r>
      <w:r w:rsidRPr="00495AC3">
        <w:rPr>
          <w:rFonts w:asciiTheme="minorHAnsi" w:hAnsiTheme="minorHAnsi" w:cstheme="minorHAnsi"/>
          <w:lang w:val="en-US"/>
        </w:rPr>
        <w:t xml:space="preserve">(7), 3460. </w:t>
      </w:r>
      <w:hyperlink r:id="rId47" w:history="1">
        <w:r w:rsidRPr="00495AC3">
          <w:rPr>
            <w:rStyle w:val="Hipercze"/>
            <w:rFonts w:asciiTheme="minorHAnsi" w:hAnsiTheme="minorHAnsi" w:cstheme="minorHAnsi"/>
            <w:lang w:val="en-US"/>
          </w:rPr>
          <w:t>https://doi.org/10.21037/jtd.2020.03.101</w:t>
        </w:r>
      </w:hyperlink>
    </w:p>
    <w:p w14:paraId="0AADBA69" w14:textId="77777777" w:rsidR="00495AC3" w:rsidRPr="00495AC3" w:rsidRDefault="00495AC3" w:rsidP="00495AC3">
      <w:pPr>
        <w:spacing w:line="360" w:lineRule="auto"/>
        <w:jc w:val="both"/>
        <w:rPr>
          <w:rFonts w:asciiTheme="minorHAnsi" w:hAnsiTheme="minorHAnsi" w:cstheme="minorHAnsi"/>
        </w:rPr>
      </w:pPr>
      <w:r w:rsidRPr="00495AC3">
        <w:rPr>
          <w:rFonts w:asciiTheme="minorHAnsi" w:hAnsiTheme="minorHAnsi" w:cstheme="minorHAnsi"/>
          <w:lang w:val="en-US"/>
        </w:rPr>
        <w:lastRenderedPageBreak/>
        <w:t xml:space="preserve">33. </w:t>
      </w:r>
      <w:proofErr w:type="spellStart"/>
      <w:r w:rsidRPr="00495AC3">
        <w:rPr>
          <w:rFonts w:asciiTheme="minorHAnsi" w:hAnsiTheme="minorHAnsi" w:cstheme="minorHAnsi"/>
          <w:lang w:val="en-US"/>
        </w:rPr>
        <w:t>Belok</w:t>
      </w:r>
      <w:proofErr w:type="spellEnd"/>
      <w:r w:rsidRPr="00495AC3">
        <w:rPr>
          <w:rFonts w:asciiTheme="minorHAnsi" w:hAnsiTheme="minorHAnsi" w:cstheme="minorHAnsi"/>
          <w:lang w:val="en-US"/>
        </w:rPr>
        <w:t>, S. H., Parikh, R., Bernardo, J., &amp; Kathuria, H. (2020). E-cigarette, or vaping, product use-associated lung injury: a review. </w:t>
      </w:r>
      <w:r w:rsidRPr="00495AC3">
        <w:rPr>
          <w:rFonts w:asciiTheme="minorHAnsi" w:hAnsiTheme="minorHAnsi" w:cstheme="minorHAnsi"/>
          <w:i/>
          <w:iCs/>
        </w:rPr>
        <w:t>Pneumonia</w:t>
      </w:r>
      <w:r w:rsidRPr="00495AC3">
        <w:rPr>
          <w:rFonts w:asciiTheme="minorHAnsi" w:hAnsiTheme="minorHAnsi" w:cstheme="minorHAnsi"/>
        </w:rPr>
        <w:t>, </w:t>
      </w:r>
      <w:r w:rsidRPr="00495AC3">
        <w:rPr>
          <w:rFonts w:asciiTheme="minorHAnsi" w:hAnsiTheme="minorHAnsi" w:cstheme="minorHAnsi"/>
          <w:i/>
          <w:iCs/>
        </w:rPr>
        <w:t>12</w:t>
      </w:r>
      <w:r w:rsidRPr="00495AC3">
        <w:rPr>
          <w:rFonts w:asciiTheme="minorHAnsi" w:hAnsiTheme="minorHAnsi" w:cstheme="minorHAnsi"/>
        </w:rPr>
        <w:t xml:space="preserve">, 1-8. </w:t>
      </w:r>
      <w:hyperlink r:id="rId48" w:history="1">
        <w:r w:rsidRPr="00495AC3">
          <w:rPr>
            <w:rStyle w:val="Hipercze"/>
            <w:rFonts w:asciiTheme="minorHAnsi" w:hAnsiTheme="minorHAnsi" w:cstheme="minorHAnsi"/>
          </w:rPr>
          <w:t>https://doi.org/10.1186/s41479-020-00075-2</w:t>
        </w:r>
      </w:hyperlink>
    </w:p>
    <w:p w14:paraId="45D5055E" w14:textId="77777777" w:rsidR="00495AC3" w:rsidRPr="00495AC3" w:rsidRDefault="00495AC3" w:rsidP="00495AC3">
      <w:pPr>
        <w:spacing w:line="360" w:lineRule="auto"/>
        <w:jc w:val="both"/>
        <w:rPr>
          <w:rFonts w:asciiTheme="minorHAnsi" w:hAnsiTheme="minorHAnsi" w:cstheme="minorHAnsi"/>
        </w:rPr>
      </w:pPr>
    </w:p>
    <w:p w14:paraId="572F40D6" w14:textId="74509BDC" w:rsidR="00BE0F4E" w:rsidRPr="00495AC3" w:rsidRDefault="00BE0F4E" w:rsidP="00495AC3">
      <w:pPr>
        <w:spacing w:line="360" w:lineRule="auto"/>
        <w:jc w:val="both"/>
        <w:rPr>
          <w:rFonts w:asciiTheme="minorHAnsi" w:hAnsiTheme="minorHAnsi" w:cstheme="minorHAnsi"/>
          <w:lang w:val="en-US"/>
        </w:rPr>
      </w:pPr>
    </w:p>
    <w:sectPr w:rsidR="00BE0F4E" w:rsidRPr="00495AC3">
      <w:headerReference w:type="even" r:id="rId49"/>
      <w:footerReference w:type="even" r:id="rId50"/>
      <w:footerReference w:type="default" r:id="rId51"/>
      <w:headerReference w:type="first" r:id="rId52"/>
      <w:footerReference w:type="first" r:id="rId53"/>
      <w:endnotePr>
        <w:numFmt w:val="decimal"/>
      </w:endnotePr>
      <w:pgSz w:w="11906" w:h="16838"/>
      <w:pgMar w:top="1417" w:right="1417" w:bottom="1417" w:left="1417" w:header="1417" w:footer="708" w:gutter="0"/>
      <w:cols w:space="1701"/>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DC85F0" w14:textId="77777777" w:rsidR="003939CF" w:rsidRDefault="003939CF">
      <w:r>
        <w:separator/>
      </w:r>
    </w:p>
  </w:endnote>
  <w:endnote w:type="continuationSeparator" w:id="0">
    <w:p w14:paraId="7672D4B8" w14:textId="77777777" w:rsidR="003939CF" w:rsidRDefault="003939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Roboto">
    <w:panose1 w:val="02000000000000000000"/>
    <w:charset w:val="00"/>
    <w:family w:val="auto"/>
    <w:pitch w:val="variable"/>
    <w:sig w:usb0="E0000AFF" w:usb1="5000217F" w:usb2="00000021" w:usb3="00000000" w:csb0="0000019F" w:csb1="00000000"/>
  </w:font>
  <w:font w:name="Noto Sans Symbols">
    <w:altName w:val="Calibri"/>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00"/>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ngal">
    <w:panose1 w:val="02040503050203030202"/>
    <w:charset w:val="01"/>
    <w:family w:val="roman"/>
    <w:pitch w:val="variable"/>
    <w:sig w:usb0="0000A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Sylfaen">
    <w:panose1 w:val="010A0502050306030303"/>
    <w:charset w:val="00"/>
    <w:family w:val="roman"/>
    <w:pitch w:val="variable"/>
    <w:sig w:usb0="04000687" w:usb1="00000000" w:usb2="00000000" w:usb3="00000000" w:csb0="0000009F" w:csb1="00000000"/>
  </w:font>
  <w:font w:name="Kudriashov">
    <w:altName w:val="Trebuchet MS"/>
    <w:panose1 w:val="020B0604020202020204"/>
    <w:charset w:val="00"/>
    <w:family w:val="auto"/>
    <w:pitch w:val="default"/>
  </w:font>
  <w:font w:name="Helvetica Neue">
    <w:panose1 w:val="02000503000000020004"/>
    <w:charset w:val="00"/>
    <w:family w:val="auto"/>
    <w:pitch w:val="variable"/>
    <w:sig w:usb0="E50002FF" w:usb1="500079DB" w:usb2="00000010" w:usb3="00000000" w:csb0="00000001" w:csb1="00000000"/>
  </w:font>
  <w:font w:name="Liberation Serif">
    <w:altName w:val="Times New Roman"/>
    <w:panose1 w:val="020B0604020202020204"/>
    <w:charset w:val="EE"/>
    <w:family w:val="swiss"/>
    <w:pitch w:val="variable"/>
  </w:font>
  <w:font w:name="NSimSun">
    <w:panose1 w:val="02010609030101010101"/>
    <w:charset w:val="86"/>
    <w:family w:val="modern"/>
    <w:pitch w:val="fixed"/>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1A450B" w14:textId="77777777" w:rsidR="007B4624" w:rsidRDefault="007B4624">
    <w:pPr>
      <w:pStyle w:val="Stopka"/>
    </w:pPr>
  </w:p>
  <w:p w14:paraId="04D9F1C8" w14:textId="77777777" w:rsidR="005504C4" w:rsidRDefault="005504C4"/>
  <w:p w14:paraId="6052C8D1" w14:textId="77777777" w:rsidR="005504C4" w:rsidRDefault="005504C4"/>
  <w:p w14:paraId="7FAEFCD6" w14:textId="77777777" w:rsidR="005504C4" w:rsidRDefault="005504C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EFAC91" w14:textId="23B4D356" w:rsidR="005504C4" w:rsidRDefault="00000000" w:rsidP="003F3321">
    <w:pPr>
      <w:pStyle w:val="Stopka"/>
      <w:jc w:val="center"/>
    </w:pPr>
    <w:r>
      <w:fldChar w:fldCharType="begin"/>
    </w:r>
    <w:r>
      <w:instrText>PAGE \* MERGEFORMAT</w:instrText>
    </w:r>
    <w:r>
      <w:fldChar w:fldCharType="separate"/>
    </w:r>
    <w: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8708096"/>
    </w:sdtPr>
    <w:sdtContent>
      <w:p w14:paraId="78EA0AA4" w14:textId="77777777" w:rsidR="00BE0F4E" w:rsidRDefault="00000000">
        <w:pPr>
          <w:pStyle w:val="Stopka"/>
          <w:jc w:val="center"/>
        </w:pPr>
        <w:r>
          <w:fldChar w:fldCharType="begin"/>
        </w:r>
        <w:r>
          <w:instrText>PAGE   \* MERGEFORMAT</w:instrText>
        </w:r>
        <w:r>
          <w:fldChar w:fldCharType="separate"/>
        </w:r>
        <w:r>
          <w:t>2</w:t>
        </w:r>
        <w:r>
          <w:fldChar w:fldCharType="end"/>
        </w:r>
      </w:p>
    </w:sdtContent>
  </w:sdt>
  <w:p w14:paraId="221B05E8" w14:textId="77777777" w:rsidR="005504C4" w:rsidRDefault="005504C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A854E5B" w14:textId="77777777" w:rsidR="003939CF" w:rsidRDefault="003939CF">
      <w:r>
        <w:separator/>
      </w:r>
    </w:p>
  </w:footnote>
  <w:footnote w:type="continuationSeparator" w:id="0">
    <w:p w14:paraId="37C60A9F" w14:textId="77777777" w:rsidR="003939CF" w:rsidRDefault="003939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31EE8D" w14:textId="77777777" w:rsidR="007B4624" w:rsidRDefault="007B4624">
    <w:pPr>
      <w:pStyle w:val="Nagwek"/>
    </w:pPr>
  </w:p>
  <w:p w14:paraId="150F1376" w14:textId="77777777" w:rsidR="005504C4" w:rsidRDefault="005504C4"/>
  <w:p w14:paraId="73EA9D3E" w14:textId="77777777" w:rsidR="005504C4" w:rsidRDefault="005504C4"/>
  <w:p w14:paraId="2F812D55" w14:textId="77777777" w:rsidR="005504C4" w:rsidRDefault="005504C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0B3EAF" w14:textId="10D86E42" w:rsidR="00BE0F4E" w:rsidRPr="0061250E" w:rsidRDefault="00E113DE">
    <w:pPr>
      <w:tabs>
        <w:tab w:val="center" w:pos="4153"/>
        <w:tab w:val="right" w:pos="8306"/>
      </w:tabs>
      <w:jc w:val="both"/>
      <w:rPr>
        <w:rFonts w:asciiTheme="majorHAnsi" w:hAnsiTheme="majorHAnsi" w:cstheme="majorHAnsi"/>
        <w:b/>
        <w:bCs/>
        <w:color w:val="000000" w:themeColor="text1"/>
        <w:sz w:val="16"/>
        <w:szCs w:val="16"/>
        <w:shd w:val="clear" w:color="auto" w:fill="FFFFFF"/>
        <w:lang w:val="en-US"/>
      </w:rPr>
    </w:pPr>
    <w:r w:rsidRPr="00E113DE">
      <w:rPr>
        <w:rFonts w:asciiTheme="majorHAnsi" w:hAnsiTheme="majorHAnsi" w:cstheme="majorHAnsi"/>
        <w:b/>
        <w:bCs/>
        <w:color w:val="434C57"/>
        <w:sz w:val="16"/>
        <w:szCs w:val="16"/>
        <w:shd w:val="clear" w:color="auto" w:fill="FFFFFF"/>
      </w:rPr>
      <w:t xml:space="preserve">ALABRUDZIŃSKI, Konstanty, WILEWSKA, Anna, POMIRSKI, Bartosz, BIERNIKIEWICZ, Julia, BIERNIKIEWICZ, Milena, POMIRSKA, Agata, BOROWIEC, Agnieszka, KWAŚNIEWSKA, Paulina, BOROWIEC, Kinga and DACH, Aleksandra. </w:t>
    </w:r>
    <w:r w:rsidRPr="00E113DE">
      <w:rPr>
        <w:rFonts w:asciiTheme="majorHAnsi" w:hAnsiTheme="majorHAnsi" w:cstheme="majorHAnsi"/>
        <w:b/>
        <w:bCs/>
        <w:color w:val="434C57"/>
        <w:sz w:val="16"/>
        <w:szCs w:val="16"/>
        <w:shd w:val="clear" w:color="auto" w:fill="FFFFFF"/>
        <w:lang w:val="en-US"/>
      </w:rPr>
      <w:t>E-cigarette or vaping product use-associated lung injury (EVALI) epidemy of 2019 and how to prevent it from happening again – a review.</w:t>
    </w:r>
    <w:r w:rsidRPr="00E113DE">
      <w:rPr>
        <w:rStyle w:val="apple-converted-space"/>
        <w:rFonts w:asciiTheme="majorHAnsi" w:hAnsiTheme="majorHAnsi" w:cstheme="majorHAnsi"/>
        <w:b/>
        <w:bCs/>
        <w:color w:val="434C57"/>
        <w:sz w:val="16"/>
        <w:szCs w:val="16"/>
        <w:shd w:val="clear" w:color="auto" w:fill="FFFFFF"/>
        <w:lang w:val="en-US"/>
      </w:rPr>
      <w:t> </w:t>
    </w:r>
    <w:proofErr w:type="spellStart"/>
    <w:r w:rsidRPr="00E113DE">
      <w:rPr>
        <w:rFonts w:asciiTheme="majorHAnsi" w:hAnsiTheme="majorHAnsi" w:cstheme="majorHAnsi"/>
        <w:b/>
        <w:bCs/>
        <w:color w:val="434C57"/>
        <w:sz w:val="16"/>
        <w:szCs w:val="16"/>
      </w:rPr>
      <w:t>Journal</w:t>
    </w:r>
    <w:proofErr w:type="spellEnd"/>
    <w:r w:rsidRPr="00E113DE">
      <w:rPr>
        <w:rFonts w:asciiTheme="majorHAnsi" w:hAnsiTheme="majorHAnsi" w:cstheme="majorHAnsi"/>
        <w:b/>
        <w:bCs/>
        <w:color w:val="434C57"/>
        <w:sz w:val="16"/>
        <w:szCs w:val="16"/>
      </w:rPr>
      <w:t xml:space="preserve"> of </w:t>
    </w:r>
    <w:proofErr w:type="spellStart"/>
    <w:r w:rsidRPr="00E113DE">
      <w:rPr>
        <w:rFonts w:asciiTheme="majorHAnsi" w:hAnsiTheme="majorHAnsi" w:cstheme="majorHAnsi"/>
        <w:b/>
        <w:bCs/>
        <w:color w:val="434C57"/>
        <w:sz w:val="16"/>
        <w:szCs w:val="16"/>
      </w:rPr>
      <w:t>Education</w:t>
    </w:r>
    <w:proofErr w:type="spellEnd"/>
    <w:r w:rsidRPr="00E113DE">
      <w:rPr>
        <w:rFonts w:asciiTheme="majorHAnsi" w:hAnsiTheme="majorHAnsi" w:cstheme="majorHAnsi"/>
        <w:b/>
        <w:bCs/>
        <w:color w:val="434C57"/>
        <w:sz w:val="16"/>
        <w:szCs w:val="16"/>
      </w:rPr>
      <w:t xml:space="preserve">, </w:t>
    </w:r>
    <w:proofErr w:type="spellStart"/>
    <w:r w:rsidRPr="00E113DE">
      <w:rPr>
        <w:rFonts w:asciiTheme="majorHAnsi" w:hAnsiTheme="majorHAnsi" w:cstheme="majorHAnsi"/>
        <w:b/>
        <w:bCs/>
        <w:color w:val="434C57"/>
        <w:sz w:val="16"/>
        <w:szCs w:val="16"/>
      </w:rPr>
      <w:t>Health</w:t>
    </w:r>
    <w:proofErr w:type="spellEnd"/>
    <w:r w:rsidRPr="00E113DE">
      <w:rPr>
        <w:rFonts w:asciiTheme="majorHAnsi" w:hAnsiTheme="majorHAnsi" w:cstheme="majorHAnsi"/>
        <w:b/>
        <w:bCs/>
        <w:color w:val="434C57"/>
        <w:sz w:val="16"/>
        <w:szCs w:val="16"/>
      </w:rPr>
      <w:t xml:space="preserve"> and Sport</w:t>
    </w:r>
    <w:r w:rsidRPr="00E113DE">
      <w:rPr>
        <w:rFonts w:asciiTheme="majorHAnsi" w:hAnsiTheme="majorHAnsi" w:cstheme="majorHAnsi"/>
        <w:b/>
        <w:bCs/>
        <w:color w:val="434C57"/>
        <w:sz w:val="16"/>
        <w:szCs w:val="16"/>
      </w:rPr>
      <w:t>.</w:t>
    </w:r>
    <w:r>
      <w:rPr>
        <w:rFonts w:ascii="Arial" w:hAnsi="Arial" w:cs="Arial"/>
        <w:i/>
        <w:iCs/>
        <w:color w:val="434C57"/>
        <w:sz w:val="20"/>
        <w:szCs w:val="20"/>
      </w:rPr>
      <w:t xml:space="preserve"> </w:t>
    </w:r>
    <w:r w:rsidR="00BB6D85" w:rsidRPr="0061250E">
      <w:rPr>
        <w:rFonts w:asciiTheme="majorHAnsi" w:hAnsiTheme="majorHAnsi" w:cstheme="majorHAnsi"/>
        <w:b/>
        <w:bCs/>
        <w:color w:val="000000" w:themeColor="text1"/>
        <w:sz w:val="16"/>
        <w:szCs w:val="16"/>
        <w:lang w:val="en-GB"/>
      </w:rPr>
      <w:t>2024;</w:t>
    </w:r>
    <w:r w:rsidR="00B73856" w:rsidRPr="0061250E">
      <w:rPr>
        <w:rFonts w:asciiTheme="majorHAnsi" w:hAnsiTheme="majorHAnsi" w:cstheme="majorHAnsi"/>
        <w:b/>
        <w:bCs/>
        <w:color w:val="000000" w:themeColor="text1"/>
        <w:sz w:val="16"/>
        <w:szCs w:val="16"/>
        <w:lang w:val="en-US"/>
      </w:rPr>
      <w:t>75</w:t>
    </w:r>
    <w:r w:rsidR="00BB6D85" w:rsidRPr="0061250E">
      <w:rPr>
        <w:rFonts w:asciiTheme="majorHAnsi" w:hAnsiTheme="majorHAnsi" w:cstheme="majorHAnsi"/>
        <w:b/>
        <w:bCs/>
        <w:color w:val="000000" w:themeColor="text1"/>
        <w:sz w:val="16"/>
        <w:szCs w:val="16"/>
        <w:lang w:val="en-GB"/>
      </w:rPr>
      <w:t>:5</w:t>
    </w:r>
    <w:r w:rsidR="00B73856" w:rsidRPr="0061250E">
      <w:rPr>
        <w:rFonts w:asciiTheme="majorHAnsi" w:hAnsiTheme="majorHAnsi" w:cstheme="majorHAnsi"/>
        <w:b/>
        <w:bCs/>
        <w:color w:val="000000" w:themeColor="text1"/>
        <w:sz w:val="16"/>
        <w:szCs w:val="16"/>
        <w:lang w:val="en-US"/>
      </w:rPr>
      <w:t>6</w:t>
    </w:r>
    <w:r w:rsidR="006C4109" w:rsidRPr="0061250E">
      <w:rPr>
        <w:rFonts w:asciiTheme="majorHAnsi" w:hAnsiTheme="majorHAnsi" w:cstheme="majorHAnsi"/>
        <w:b/>
        <w:bCs/>
        <w:color w:val="000000" w:themeColor="text1"/>
        <w:sz w:val="16"/>
        <w:szCs w:val="16"/>
        <w:lang w:val="en-US"/>
      </w:rPr>
      <w:t>4</w:t>
    </w:r>
    <w:r>
      <w:rPr>
        <w:rFonts w:asciiTheme="majorHAnsi" w:hAnsiTheme="majorHAnsi" w:cstheme="majorHAnsi"/>
        <w:b/>
        <w:bCs/>
        <w:color w:val="000000" w:themeColor="text1"/>
        <w:sz w:val="16"/>
        <w:szCs w:val="16"/>
        <w:lang w:val="en-US"/>
      </w:rPr>
      <w:t>93</w:t>
    </w:r>
    <w:r w:rsidR="007458FE" w:rsidRPr="0061250E">
      <w:rPr>
        <w:rFonts w:asciiTheme="majorHAnsi" w:hAnsiTheme="majorHAnsi" w:cstheme="majorHAnsi"/>
        <w:b/>
        <w:bCs/>
        <w:color w:val="000000" w:themeColor="text1"/>
        <w:sz w:val="16"/>
        <w:szCs w:val="16"/>
        <w:lang w:val="en-US"/>
      </w:rPr>
      <w:t xml:space="preserve"> </w:t>
    </w:r>
    <w:proofErr w:type="spellStart"/>
    <w:r w:rsidR="00BB6D85" w:rsidRPr="0061250E">
      <w:rPr>
        <w:rFonts w:asciiTheme="majorHAnsi" w:hAnsiTheme="majorHAnsi" w:cstheme="majorHAnsi"/>
        <w:b/>
        <w:bCs/>
        <w:color w:val="000000" w:themeColor="text1"/>
        <w:sz w:val="16"/>
        <w:szCs w:val="16"/>
        <w:lang w:val="en-GB"/>
      </w:rPr>
      <w:t>eISSN</w:t>
    </w:r>
    <w:proofErr w:type="spellEnd"/>
    <w:r w:rsidR="00BB6D85" w:rsidRPr="0061250E">
      <w:rPr>
        <w:rFonts w:asciiTheme="majorHAnsi" w:hAnsiTheme="majorHAnsi" w:cstheme="majorHAnsi"/>
        <w:b/>
        <w:bCs/>
        <w:color w:val="000000" w:themeColor="text1"/>
        <w:sz w:val="16"/>
        <w:szCs w:val="16"/>
        <w:lang w:val="en-GB"/>
      </w:rPr>
      <w:t xml:space="preserve"> 2450-3118.</w:t>
    </w:r>
  </w:p>
  <w:p w14:paraId="0B59E756" w14:textId="5D1C83F5" w:rsidR="005D35EB" w:rsidRDefault="00E113DE">
    <w:pPr>
      <w:tabs>
        <w:tab w:val="center" w:pos="4153"/>
        <w:tab w:val="right" w:pos="8306"/>
      </w:tabs>
      <w:jc w:val="both"/>
      <w:rPr>
        <w:b/>
        <w:sz w:val="16"/>
        <w:szCs w:val="16"/>
        <w:lang w:val="en-US"/>
      </w:rPr>
    </w:pPr>
    <w:hyperlink r:id="rId1" w:history="1">
      <w:r w:rsidRPr="00F03128">
        <w:rPr>
          <w:rStyle w:val="Hipercze"/>
          <w:b/>
          <w:sz w:val="16"/>
          <w:szCs w:val="16"/>
          <w:lang w:val="en-GB"/>
        </w:rPr>
        <w:t>https://dx.doi.org/10.12775/JEHS.2024.75.5</w:t>
      </w:r>
      <w:r w:rsidRPr="00F03128">
        <w:rPr>
          <w:rStyle w:val="Hipercze"/>
          <w:b/>
          <w:sz w:val="16"/>
          <w:szCs w:val="16"/>
          <w:lang w:val="en-US"/>
        </w:rPr>
        <w:t>6493</w:t>
      </w:r>
    </w:hyperlink>
  </w:p>
  <w:p w14:paraId="5660A980" w14:textId="1685C677" w:rsidR="0061250E" w:rsidRDefault="00E113DE">
    <w:pPr>
      <w:tabs>
        <w:tab w:val="center" w:pos="4153"/>
        <w:tab w:val="right" w:pos="8306"/>
      </w:tabs>
      <w:jc w:val="both"/>
      <w:rPr>
        <w:b/>
        <w:sz w:val="16"/>
        <w:szCs w:val="16"/>
        <w:lang w:val="en-GB"/>
      </w:rPr>
    </w:pPr>
    <w:hyperlink r:id="rId2" w:history="1">
      <w:r w:rsidRPr="00F03128">
        <w:rPr>
          <w:rStyle w:val="Hipercze"/>
          <w:b/>
          <w:sz w:val="16"/>
          <w:szCs w:val="16"/>
          <w:lang w:val="en-GB"/>
        </w:rPr>
        <w:t>https://apcz.umk.pl/JEHS/article/view/56493</w:t>
      </w:r>
    </w:hyperlink>
  </w:p>
  <w:p w14:paraId="76C5AF9F" w14:textId="77777777" w:rsidR="007D7E62" w:rsidRDefault="007D7E62">
    <w:pPr>
      <w:tabs>
        <w:tab w:val="center" w:pos="4153"/>
        <w:tab w:val="right" w:pos="8306"/>
      </w:tabs>
      <w:jc w:val="both"/>
      <w:rPr>
        <w:b/>
        <w:sz w:val="16"/>
        <w:szCs w:val="16"/>
        <w:lang w:val="en-GB"/>
      </w:rPr>
    </w:pPr>
  </w:p>
  <w:p w14:paraId="512C67EC" w14:textId="575F38D0" w:rsidR="00BE0F4E" w:rsidRPr="004103DA" w:rsidRDefault="00BE0F4E" w:rsidP="002C67CE">
    <w:pPr>
      <w:tabs>
        <w:tab w:val="left" w:pos="5119"/>
      </w:tabs>
      <w:jc w:val="both"/>
      <w:rPr>
        <w:sz w:val="18"/>
        <w:szCs w:val="18"/>
        <w:lang w:val="en-US"/>
      </w:rPr>
    </w:pPr>
  </w:p>
  <w:p w14:paraId="2F9BBBE7" w14:textId="77777777" w:rsidR="00BE0F4E" w:rsidRPr="006C4109" w:rsidRDefault="00BE0F4E">
    <w:pPr>
      <w:tabs>
        <w:tab w:val="center" w:pos="4153"/>
        <w:tab w:val="right" w:pos="8306"/>
      </w:tabs>
      <w:jc w:val="both"/>
      <w:rPr>
        <w:sz w:val="18"/>
        <w:szCs w:val="18"/>
        <w:lang w:val="en-US"/>
      </w:rPr>
    </w:pPr>
  </w:p>
  <w:p w14:paraId="0484475E" w14:textId="77777777" w:rsidR="00BE0F4E" w:rsidRDefault="00BE0F4E">
    <w:pPr>
      <w:tabs>
        <w:tab w:val="center" w:pos="4153"/>
        <w:tab w:val="right" w:pos="8306"/>
      </w:tabs>
      <w:jc w:val="both"/>
      <w:rPr>
        <w:sz w:val="18"/>
        <w:szCs w:val="18"/>
        <w:lang w:val="en-GB"/>
      </w:rPr>
    </w:pPr>
  </w:p>
  <w:p w14:paraId="61B28856" w14:textId="77777777" w:rsidR="00BE0F4E" w:rsidRDefault="00BE0F4E">
    <w:pPr>
      <w:tabs>
        <w:tab w:val="center" w:pos="4153"/>
        <w:tab w:val="right" w:pos="8306"/>
      </w:tabs>
      <w:jc w:val="both"/>
      <w:rPr>
        <w:sz w:val="18"/>
        <w:szCs w:val="18"/>
        <w:lang w:val="en-GB"/>
      </w:rPr>
    </w:pPr>
  </w:p>
  <w:p w14:paraId="19252502" w14:textId="77777777" w:rsidR="00BE0F4E" w:rsidRDefault="00000000">
    <w:pPr>
      <w:tabs>
        <w:tab w:val="center" w:pos="4153"/>
        <w:tab w:val="right" w:pos="8306"/>
      </w:tabs>
      <w:jc w:val="both"/>
      <w:rPr>
        <w:sz w:val="16"/>
        <w:szCs w:val="16"/>
        <w:lang w:val="en-GB"/>
      </w:rPr>
    </w:pPr>
    <w:r>
      <w:rPr>
        <w:sz w:val="16"/>
        <w:szCs w:val="16"/>
        <w:lang w:val="en-GB"/>
      </w:rPr>
      <w:t>The journal has had 20 points in Ministry of Higher Education and Science of Poland parametric evaluation. Annex to the announcement of the Minister of Higher Education and Science of 05.01.2024. No. 32553.</w:t>
    </w:r>
  </w:p>
  <w:p w14:paraId="4109886E" w14:textId="77777777" w:rsidR="00BE0F4E" w:rsidRDefault="00000000">
    <w:pPr>
      <w:tabs>
        <w:tab w:val="center" w:pos="4153"/>
        <w:tab w:val="right" w:pos="8306"/>
      </w:tabs>
      <w:jc w:val="both"/>
      <w:rPr>
        <w:sz w:val="16"/>
        <w:szCs w:val="16"/>
        <w:lang w:val="en-GB"/>
      </w:rPr>
    </w:pPr>
    <w:r>
      <w:rPr>
        <w:sz w:val="16"/>
        <w:szCs w:val="16"/>
        <w:lang w:val="en-GB"/>
      </w:rPr>
      <w:t>Has a Journal's Unique Identifier: 201398. Scientific disciplines assigned: Economics and finance (Field of social sciences); Management and Quality Sciences (Field of social sciences).</w:t>
    </w:r>
  </w:p>
  <w:p w14:paraId="25C3C179" w14:textId="77777777" w:rsidR="00BE0F4E" w:rsidRDefault="00000000">
    <w:pPr>
      <w:tabs>
        <w:tab w:val="center" w:pos="4153"/>
        <w:tab w:val="right" w:pos="8306"/>
      </w:tabs>
      <w:jc w:val="both"/>
      <w:rPr>
        <w:sz w:val="16"/>
        <w:szCs w:val="16"/>
      </w:rPr>
    </w:pPr>
    <w:r>
      <w:rPr>
        <w:sz w:val="16"/>
        <w:szCs w:val="16"/>
      </w:rPr>
      <w:t>Punkty Ministerialne z 2019 - aktualny rok 20 punktów. Załącznik do komunikatu Ministra Szkolnictwa Wyższego i Nauki z dnia 05.01.2024 r. Lp. 32553. Posiada Unikatowy Identyfikator Czasopisma: 201398.</w:t>
    </w:r>
  </w:p>
  <w:p w14:paraId="61E20CCE" w14:textId="77777777" w:rsidR="00BE0F4E" w:rsidRDefault="00000000">
    <w:pPr>
      <w:tabs>
        <w:tab w:val="center" w:pos="4153"/>
        <w:tab w:val="right" w:pos="8306"/>
      </w:tabs>
      <w:jc w:val="both"/>
      <w:rPr>
        <w:sz w:val="16"/>
        <w:szCs w:val="16"/>
      </w:rPr>
    </w:pPr>
    <w:r>
      <w:rPr>
        <w:sz w:val="16"/>
        <w:szCs w:val="16"/>
      </w:rPr>
      <w:t>Przypisane dyscypliny naukowe: Ekonomia i finanse (Dziedzina nauk społecznych); Nauki o zarządzaniu i jakości (Dziedzina nauk społecznych).</w:t>
    </w:r>
  </w:p>
  <w:p w14:paraId="38123079" w14:textId="77777777" w:rsidR="00BE0F4E" w:rsidRDefault="00000000">
    <w:pPr>
      <w:tabs>
        <w:tab w:val="center" w:pos="4153"/>
        <w:tab w:val="right" w:pos="8306"/>
      </w:tabs>
      <w:jc w:val="both"/>
      <w:rPr>
        <w:sz w:val="16"/>
        <w:szCs w:val="16"/>
        <w:lang w:val="en-GB"/>
      </w:rPr>
    </w:pPr>
    <w:r>
      <w:rPr>
        <w:sz w:val="16"/>
        <w:szCs w:val="16"/>
        <w:lang w:val="en-GB"/>
      </w:rPr>
      <w:t xml:space="preserve">© The Authors </w:t>
    </w:r>
    <w:proofErr w:type="gramStart"/>
    <w:r>
      <w:rPr>
        <w:sz w:val="16"/>
        <w:szCs w:val="16"/>
        <w:lang w:val="en-GB"/>
      </w:rPr>
      <w:t>2024;</w:t>
    </w:r>
    <w:proofErr w:type="gramEnd"/>
  </w:p>
  <w:p w14:paraId="2CDA728B" w14:textId="77777777" w:rsidR="00BE0F4E" w:rsidRDefault="00000000">
    <w:pPr>
      <w:tabs>
        <w:tab w:val="center" w:pos="4153"/>
        <w:tab w:val="right" w:pos="8306"/>
      </w:tabs>
      <w:jc w:val="both"/>
      <w:rPr>
        <w:sz w:val="16"/>
        <w:szCs w:val="16"/>
        <w:lang w:val="en-GB"/>
      </w:rPr>
    </w:pPr>
    <w:r>
      <w:rPr>
        <w:sz w:val="16"/>
        <w:szCs w:val="16"/>
        <w:lang w:val="en-GB"/>
      </w:rPr>
      <w:t>This article is published with open access at Licensee Open Journal Systems of Nicolaus Copernicus University in Torun, Poland</w:t>
    </w:r>
  </w:p>
  <w:p w14:paraId="5368F724" w14:textId="77777777" w:rsidR="00BE0F4E" w:rsidRDefault="00000000">
    <w:pPr>
      <w:tabs>
        <w:tab w:val="center" w:pos="4153"/>
        <w:tab w:val="right" w:pos="8306"/>
      </w:tabs>
      <w:jc w:val="both"/>
      <w:rPr>
        <w:sz w:val="16"/>
        <w:szCs w:val="16"/>
        <w:lang w:val="en-GB"/>
      </w:rPr>
    </w:pPr>
    <w:r>
      <w:rPr>
        <w:sz w:val="16"/>
        <w:szCs w:val="16"/>
        <w:lang w:val="en-GB"/>
      </w:rPr>
      <w:t xml:space="preserve">Open Access. This article is distributed under the terms of the Creative Commons Attribution </w:t>
    </w:r>
    <w:proofErr w:type="spellStart"/>
    <w:r>
      <w:rPr>
        <w:sz w:val="16"/>
        <w:szCs w:val="16"/>
        <w:lang w:val="en-GB"/>
      </w:rPr>
      <w:t>Noncommercial</w:t>
    </w:r>
    <w:proofErr w:type="spellEnd"/>
    <w:r>
      <w:rPr>
        <w:sz w:val="16"/>
        <w:szCs w:val="16"/>
        <w:lang w:val="en-GB"/>
      </w:rPr>
      <w:t xml:space="preserve"> License which permits any </w:t>
    </w:r>
    <w:proofErr w:type="spellStart"/>
    <w:r>
      <w:rPr>
        <w:sz w:val="16"/>
        <w:szCs w:val="16"/>
        <w:lang w:val="en-GB"/>
      </w:rPr>
      <w:t>noncommercial</w:t>
    </w:r>
    <w:proofErr w:type="spellEnd"/>
    <w:r>
      <w:rPr>
        <w:sz w:val="16"/>
        <w:szCs w:val="16"/>
        <w:lang w:val="en-GB"/>
      </w:rPr>
      <w:t xml:space="preserve"> use, distribution, and reproduction in any medium, provided the original author (s) and source are credited. This is an open access article licensed under the terms of the Creative Commons Attribution </w:t>
    </w:r>
    <w:proofErr w:type="spellStart"/>
    <w:r>
      <w:rPr>
        <w:sz w:val="16"/>
        <w:szCs w:val="16"/>
        <w:lang w:val="en-GB"/>
      </w:rPr>
      <w:t>Non commercial</w:t>
    </w:r>
    <w:proofErr w:type="spellEnd"/>
    <w:r>
      <w:rPr>
        <w:sz w:val="16"/>
        <w:szCs w:val="16"/>
        <w:lang w:val="en-GB"/>
      </w:rPr>
      <w:t xml:space="preserve"> license Share alike. (http://creativecommons.org/licenses/by-nc-sa/4.0/) which permits unrestricted, </w:t>
    </w:r>
    <w:proofErr w:type="spellStart"/>
    <w:proofErr w:type="gramStart"/>
    <w:r>
      <w:rPr>
        <w:sz w:val="16"/>
        <w:szCs w:val="16"/>
        <w:lang w:val="en-GB"/>
      </w:rPr>
      <w:t>non commercial</w:t>
    </w:r>
    <w:proofErr w:type="spellEnd"/>
    <w:proofErr w:type="gramEnd"/>
    <w:r>
      <w:rPr>
        <w:sz w:val="16"/>
        <w:szCs w:val="16"/>
        <w:lang w:val="en-GB"/>
      </w:rPr>
      <w:t xml:space="preserve"> use, distribution and reproduction in any medium, provided the work is properly cited.</w:t>
    </w:r>
  </w:p>
  <w:p w14:paraId="7CDE0634" w14:textId="77777777" w:rsidR="00BE0F4E" w:rsidRDefault="00000000">
    <w:pPr>
      <w:tabs>
        <w:tab w:val="center" w:pos="4153"/>
        <w:tab w:val="right" w:pos="8306"/>
      </w:tabs>
      <w:jc w:val="both"/>
      <w:rPr>
        <w:sz w:val="16"/>
        <w:szCs w:val="16"/>
        <w:lang w:val="en-GB"/>
      </w:rPr>
    </w:pPr>
    <w:r>
      <w:rPr>
        <w:sz w:val="16"/>
        <w:szCs w:val="16"/>
        <w:lang w:val="en-GB"/>
      </w:rPr>
      <w:t>The authors declare that there is no conflict of interests regarding the publication of this paper.</w:t>
    </w:r>
  </w:p>
  <w:p w14:paraId="6CA0E8D5" w14:textId="1D337944" w:rsidR="00BE0F4E" w:rsidRDefault="00000000">
    <w:pPr>
      <w:tabs>
        <w:tab w:val="center" w:pos="4153"/>
        <w:tab w:val="right" w:pos="8306"/>
      </w:tabs>
      <w:jc w:val="both"/>
      <w:rPr>
        <w:sz w:val="16"/>
        <w:szCs w:val="16"/>
      </w:rPr>
    </w:pPr>
    <w:proofErr w:type="spellStart"/>
    <w:r>
      <w:rPr>
        <w:sz w:val="16"/>
        <w:szCs w:val="16"/>
      </w:rPr>
      <w:t>Received</w:t>
    </w:r>
    <w:proofErr w:type="spellEnd"/>
    <w:r>
      <w:rPr>
        <w:sz w:val="16"/>
        <w:szCs w:val="16"/>
      </w:rPr>
      <w:t xml:space="preserve">: </w:t>
    </w:r>
    <w:r w:rsidR="00D67D80">
      <w:rPr>
        <w:sz w:val="16"/>
        <w:szCs w:val="16"/>
      </w:rPr>
      <w:t>2</w:t>
    </w:r>
    <w:r w:rsidR="00E113DE">
      <w:rPr>
        <w:sz w:val="16"/>
        <w:szCs w:val="16"/>
      </w:rPr>
      <w:t>8</w:t>
    </w:r>
    <w:r w:rsidR="00975921">
      <w:rPr>
        <w:sz w:val="16"/>
        <w:szCs w:val="16"/>
      </w:rPr>
      <w:t>.11</w:t>
    </w:r>
    <w:r>
      <w:rPr>
        <w:sz w:val="16"/>
        <w:szCs w:val="16"/>
      </w:rPr>
      <w:t xml:space="preserve">.2024. </w:t>
    </w:r>
    <w:proofErr w:type="spellStart"/>
    <w:r>
      <w:rPr>
        <w:sz w:val="16"/>
        <w:szCs w:val="16"/>
      </w:rPr>
      <w:t>Revised</w:t>
    </w:r>
    <w:proofErr w:type="spellEnd"/>
    <w:r>
      <w:rPr>
        <w:sz w:val="16"/>
        <w:szCs w:val="16"/>
      </w:rPr>
      <w:t xml:space="preserve">: </w:t>
    </w:r>
    <w:r w:rsidR="00975921">
      <w:rPr>
        <w:sz w:val="16"/>
        <w:szCs w:val="16"/>
      </w:rPr>
      <w:t>1</w:t>
    </w:r>
    <w:r w:rsidR="00E113DE">
      <w:rPr>
        <w:sz w:val="16"/>
        <w:szCs w:val="16"/>
      </w:rPr>
      <w:t>8</w:t>
    </w:r>
    <w:r w:rsidR="00975921">
      <w:rPr>
        <w:sz w:val="16"/>
        <w:szCs w:val="16"/>
      </w:rPr>
      <w:t>.12</w:t>
    </w:r>
    <w:r>
      <w:rPr>
        <w:sz w:val="16"/>
        <w:szCs w:val="16"/>
      </w:rPr>
      <w:t xml:space="preserve">.2024. </w:t>
    </w:r>
    <w:proofErr w:type="spellStart"/>
    <w:r>
      <w:rPr>
        <w:sz w:val="16"/>
        <w:szCs w:val="16"/>
      </w:rPr>
      <w:t>Accepted</w:t>
    </w:r>
    <w:proofErr w:type="spellEnd"/>
    <w:r>
      <w:rPr>
        <w:sz w:val="16"/>
        <w:szCs w:val="16"/>
      </w:rPr>
      <w:t xml:space="preserve">: </w:t>
    </w:r>
    <w:r w:rsidR="00975921">
      <w:rPr>
        <w:sz w:val="16"/>
        <w:szCs w:val="16"/>
      </w:rPr>
      <w:t>1</w:t>
    </w:r>
    <w:r w:rsidR="00E113DE">
      <w:rPr>
        <w:sz w:val="16"/>
        <w:szCs w:val="16"/>
      </w:rPr>
      <w:t>9</w:t>
    </w:r>
    <w:r w:rsidR="00A02EFF">
      <w:rPr>
        <w:sz w:val="16"/>
        <w:szCs w:val="16"/>
      </w:rPr>
      <w:t>.</w:t>
    </w:r>
    <w:r w:rsidR="00975921">
      <w:rPr>
        <w:sz w:val="16"/>
        <w:szCs w:val="16"/>
      </w:rPr>
      <w:t>12</w:t>
    </w:r>
    <w:r>
      <w:rPr>
        <w:sz w:val="16"/>
        <w:szCs w:val="16"/>
      </w:rPr>
      <w:t xml:space="preserve">.2024. </w:t>
    </w:r>
    <w:proofErr w:type="spellStart"/>
    <w:r>
      <w:rPr>
        <w:sz w:val="16"/>
        <w:szCs w:val="16"/>
      </w:rPr>
      <w:t>Published</w:t>
    </w:r>
    <w:proofErr w:type="spellEnd"/>
    <w:r>
      <w:rPr>
        <w:sz w:val="16"/>
        <w:szCs w:val="16"/>
      </w:rPr>
      <w:t xml:space="preserve">: </w:t>
    </w:r>
    <w:r w:rsidR="0061250E">
      <w:rPr>
        <w:sz w:val="16"/>
        <w:szCs w:val="16"/>
      </w:rPr>
      <w:t>20</w:t>
    </w:r>
    <w:r>
      <w:rPr>
        <w:sz w:val="16"/>
        <w:szCs w:val="16"/>
      </w:rPr>
      <w:t>.</w:t>
    </w:r>
    <w:r w:rsidR="00975921">
      <w:rPr>
        <w:sz w:val="16"/>
        <w:szCs w:val="16"/>
      </w:rPr>
      <w:t>12</w:t>
    </w:r>
    <w:r>
      <w:rPr>
        <w:sz w:val="16"/>
        <w:szCs w:val="16"/>
      </w:rPr>
      <w:t>.2024.</w:t>
    </w:r>
  </w:p>
  <w:p w14:paraId="74111B9A" w14:textId="77777777" w:rsidR="00BE0F4E" w:rsidRDefault="00BE0F4E">
    <w:pPr>
      <w:tabs>
        <w:tab w:val="center" w:pos="4153"/>
        <w:tab w:val="right" w:pos="8306"/>
      </w:tabs>
      <w:jc w:val="both"/>
      <w:rPr>
        <w:sz w:val="18"/>
        <w:szCs w:val="18"/>
      </w:rPr>
    </w:pPr>
  </w:p>
  <w:p w14:paraId="4F5CD642" w14:textId="77777777" w:rsidR="00BE0F4E" w:rsidRDefault="00BE0F4E">
    <w:pPr>
      <w:tabs>
        <w:tab w:val="center" w:pos="4153"/>
        <w:tab w:val="right" w:pos="8306"/>
      </w:tabs>
      <w:jc w:val="both"/>
      <w:rPr>
        <w:sz w:val="18"/>
        <w:szCs w:val="18"/>
      </w:rPr>
    </w:pPr>
  </w:p>
  <w:p w14:paraId="379490CC" w14:textId="77777777" w:rsidR="00BE0F4E" w:rsidRDefault="00BE0F4E">
    <w:pPr>
      <w:tabs>
        <w:tab w:val="center" w:pos="4153"/>
        <w:tab w:val="right" w:pos="8306"/>
      </w:tabs>
      <w:jc w:val="both"/>
      <w:rPr>
        <w:sz w:val="18"/>
        <w:szCs w:val="18"/>
      </w:rPr>
    </w:pPr>
  </w:p>
  <w:p w14:paraId="5983AE63" w14:textId="77777777" w:rsidR="00BE0F4E" w:rsidRDefault="00BE0F4E">
    <w:pPr>
      <w:tabs>
        <w:tab w:val="center" w:pos="4153"/>
        <w:tab w:val="right" w:pos="8306"/>
      </w:tabs>
      <w:jc w:val="both"/>
      <w:rPr>
        <w:sz w:val="18"/>
        <w:szCs w:val="18"/>
      </w:rPr>
    </w:pPr>
  </w:p>
  <w:p w14:paraId="07BCBF63" w14:textId="77777777" w:rsidR="005504C4" w:rsidRDefault="005504C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C83B3F82"/>
    <w:multiLevelType w:val="singleLevel"/>
    <w:tmpl w:val="C83B3F82"/>
    <w:lvl w:ilvl="0">
      <w:start w:val="1"/>
      <w:numFmt w:val="decimal"/>
      <w:suff w:val="space"/>
      <w:lvlText w:val="%1."/>
      <w:lvlJc w:val="left"/>
    </w:lvl>
  </w:abstractNum>
  <w:abstractNum w:abstractNumId="1" w15:restartNumberingAfterBreak="0">
    <w:nsid w:val="00000001"/>
    <w:multiLevelType w:val="multilevel"/>
    <w:tmpl w:val="00000001"/>
    <w:lvl w:ilvl="0">
      <w:start w:val="2"/>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2"/>
    <w:multiLevelType w:val="multilevel"/>
    <w:tmpl w:val="0000000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3"/>
    <w:multiLevelType w:val="multilevel"/>
    <w:tmpl w:val="00000003"/>
    <w:lvl w:ilvl="0">
      <w:start w:val="2"/>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4"/>
    <w:multiLevelType w:val="multilevel"/>
    <w:tmpl w:val="00000004"/>
    <w:lvl w:ilvl="0">
      <w:start w:val="3"/>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5"/>
    <w:multiLevelType w:val="multilevel"/>
    <w:tmpl w:val="00000005"/>
    <w:lvl w:ilvl="0">
      <w:start w:val="4"/>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06"/>
    <w:multiLevelType w:val="multilevel"/>
    <w:tmpl w:val="00000006"/>
    <w:lvl w:ilvl="0">
      <w:start w:val="5"/>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0000007"/>
    <w:multiLevelType w:val="multilevel"/>
    <w:tmpl w:val="00000007"/>
    <w:lvl w:ilvl="0">
      <w:start w:val="6"/>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2B05782"/>
    <w:multiLevelType w:val="multilevel"/>
    <w:tmpl w:val="6706C6E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039B7271"/>
    <w:multiLevelType w:val="multilevel"/>
    <w:tmpl w:val="4006A05E"/>
    <w:lvl w:ilvl="0">
      <w:start w:val="1"/>
      <w:numFmt w:val="bullet"/>
      <w:lvlText w:val="●"/>
      <w:lvlJc w:val="left"/>
      <w:pPr>
        <w:ind w:left="720" w:hanging="360"/>
      </w:pPr>
      <w:rPr>
        <w:rFonts w:ascii="Roboto" w:eastAsia="Roboto" w:hAnsi="Roboto" w:cs="Roboto"/>
        <w:color w:val="0D0D0D"/>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05FA7705"/>
    <w:multiLevelType w:val="multilevel"/>
    <w:tmpl w:val="E0D2938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1" w15:restartNumberingAfterBreak="0">
    <w:nsid w:val="07CF3C10"/>
    <w:multiLevelType w:val="multilevel"/>
    <w:tmpl w:val="D5DA9E76"/>
    <w:lvl w:ilvl="0">
      <w:start w:val="1"/>
      <w:numFmt w:val="bullet"/>
      <w:lvlText w:val="●"/>
      <w:lvlJc w:val="left"/>
      <w:pPr>
        <w:ind w:left="720" w:hanging="360"/>
      </w:pPr>
      <w:rPr>
        <w:rFonts w:ascii="Noto Sans Symbols" w:eastAsia="Noto Sans Symbols" w:hAnsi="Noto Sans Symbols" w:cs="Noto Sans Symbols"/>
        <w:sz w:val="20"/>
        <w:szCs w:val="20"/>
      </w:rPr>
    </w:lvl>
    <w:lvl w:ilvl="1">
      <w:numFmt w:val="bullet"/>
      <w:lvlText w:val="o"/>
      <w:lvlJc w:val="left"/>
      <w:pPr>
        <w:ind w:left="1440" w:hanging="360"/>
      </w:pPr>
      <w:rPr>
        <w:rFonts w:ascii="Courier New" w:eastAsia="Courier New" w:hAnsi="Courier New" w:cs="Courier New"/>
        <w:sz w:val="20"/>
        <w:szCs w:val="20"/>
      </w:rPr>
    </w:lvl>
    <w:lvl w:ilvl="2">
      <w:numFmt w:val="bullet"/>
      <w:lvlText w:val="▪"/>
      <w:lvlJc w:val="left"/>
      <w:pPr>
        <w:ind w:left="2160" w:hanging="360"/>
      </w:pPr>
      <w:rPr>
        <w:rFonts w:ascii="Noto Sans Symbols" w:eastAsia="Noto Sans Symbols" w:hAnsi="Noto Sans Symbols" w:cs="Noto Sans Symbols"/>
        <w:sz w:val="20"/>
        <w:szCs w:val="20"/>
      </w:rPr>
    </w:lvl>
    <w:lvl w:ilvl="3">
      <w:numFmt w:val="bullet"/>
      <w:lvlText w:val="▪"/>
      <w:lvlJc w:val="left"/>
      <w:pPr>
        <w:ind w:left="2880" w:hanging="360"/>
      </w:pPr>
      <w:rPr>
        <w:rFonts w:ascii="Noto Sans Symbols" w:eastAsia="Noto Sans Symbols" w:hAnsi="Noto Sans Symbols" w:cs="Noto Sans Symbols"/>
        <w:sz w:val="20"/>
        <w:szCs w:val="20"/>
      </w:rPr>
    </w:lvl>
    <w:lvl w:ilvl="4">
      <w:numFmt w:val="bullet"/>
      <w:lvlText w:val="▪"/>
      <w:lvlJc w:val="left"/>
      <w:pPr>
        <w:ind w:left="3600" w:hanging="360"/>
      </w:pPr>
      <w:rPr>
        <w:rFonts w:ascii="Noto Sans Symbols" w:eastAsia="Noto Sans Symbols" w:hAnsi="Noto Sans Symbols" w:cs="Noto Sans Symbols"/>
        <w:sz w:val="20"/>
        <w:szCs w:val="20"/>
      </w:rPr>
    </w:lvl>
    <w:lvl w:ilvl="5">
      <w:numFmt w:val="bullet"/>
      <w:lvlText w:val="▪"/>
      <w:lvlJc w:val="left"/>
      <w:pPr>
        <w:ind w:left="4320" w:hanging="360"/>
      </w:pPr>
      <w:rPr>
        <w:rFonts w:ascii="Noto Sans Symbols" w:eastAsia="Noto Sans Symbols" w:hAnsi="Noto Sans Symbols" w:cs="Noto Sans Symbols"/>
        <w:sz w:val="20"/>
        <w:szCs w:val="20"/>
      </w:rPr>
    </w:lvl>
    <w:lvl w:ilvl="6">
      <w:numFmt w:val="bullet"/>
      <w:lvlText w:val="▪"/>
      <w:lvlJc w:val="left"/>
      <w:pPr>
        <w:ind w:left="5040" w:hanging="360"/>
      </w:pPr>
      <w:rPr>
        <w:rFonts w:ascii="Noto Sans Symbols" w:eastAsia="Noto Sans Symbols" w:hAnsi="Noto Sans Symbols" w:cs="Noto Sans Symbols"/>
        <w:sz w:val="20"/>
        <w:szCs w:val="20"/>
      </w:rPr>
    </w:lvl>
    <w:lvl w:ilvl="7">
      <w:numFmt w:val="bullet"/>
      <w:lvlText w:val="▪"/>
      <w:lvlJc w:val="left"/>
      <w:pPr>
        <w:ind w:left="5760" w:hanging="360"/>
      </w:pPr>
      <w:rPr>
        <w:rFonts w:ascii="Noto Sans Symbols" w:eastAsia="Noto Sans Symbols" w:hAnsi="Noto Sans Symbols" w:cs="Noto Sans Symbols"/>
        <w:sz w:val="20"/>
        <w:szCs w:val="20"/>
      </w:rPr>
    </w:lvl>
    <w:lvl w:ilvl="8">
      <w:numFmt w:val="bullet"/>
      <w:lvlText w:val="▪"/>
      <w:lvlJc w:val="left"/>
      <w:pPr>
        <w:ind w:left="6480" w:hanging="360"/>
      </w:pPr>
      <w:rPr>
        <w:rFonts w:ascii="Noto Sans Symbols" w:eastAsia="Noto Sans Symbols" w:hAnsi="Noto Sans Symbols" w:cs="Noto Sans Symbols"/>
        <w:sz w:val="20"/>
        <w:szCs w:val="20"/>
      </w:rPr>
    </w:lvl>
  </w:abstractNum>
  <w:abstractNum w:abstractNumId="12" w15:restartNumberingAfterBreak="0">
    <w:nsid w:val="0AC31DCF"/>
    <w:multiLevelType w:val="multilevel"/>
    <w:tmpl w:val="734C9E60"/>
    <w:lvl w:ilvl="0">
      <w:start w:val="1"/>
      <w:numFmt w:val="bullet"/>
      <w:lvlText w:val="●"/>
      <w:lvlJc w:val="left"/>
      <w:pPr>
        <w:ind w:left="708"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3" w15:restartNumberingAfterBreak="0">
    <w:nsid w:val="0D010E85"/>
    <w:multiLevelType w:val="multilevel"/>
    <w:tmpl w:val="8FB2466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0D6A4E6F"/>
    <w:multiLevelType w:val="multilevel"/>
    <w:tmpl w:val="69846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4AB17DB"/>
    <w:multiLevelType w:val="multilevel"/>
    <w:tmpl w:val="B6045156"/>
    <w:lvl w:ilvl="0">
      <w:start w:val="1"/>
      <w:numFmt w:val="decimal"/>
      <w:lvlText w:val="%1."/>
      <w:lvlJc w:val="left"/>
      <w:pPr>
        <w:ind w:left="824" w:hanging="284"/>
      </w:pPr>
      <w:rPr>
        <w:rFonts w:eastAsia="Times New Roman" w:cs="Times New Roman"/>
        <w:b w:val="0"/>
        <w:bCs w:val="0"/>
        <w:i w:val="0"/>
        <w:iCs w:val="0"/>
        <w:spacing w:val="0"/>
        <w:w w:val="100"/>
        <w:sz w:val="20"/>
        <w:szCs w:val="24"/>
        <w:lang w:val="en-US" w:eastAsia="en-US" w:bidi="ar-SA"/>
      </w:rPr>
    </w:lvl>
    <w:lvl w:ilvl="1">
      <w:numFmt w:val="bullet"/>
      <w:lvlText w:val=""/>
      <w:lvlJc w:val="left"/>
      <w:pPr>
        <w:ind w:left="1724" w:hanging="284"/>
      </w:pPr>
      <w:rPr>
        <w:rFonts w:ascii="Symbol" w:hAnsi="Symbol" w:cs="Symbol" w:hint="default"/>
        <w:lang w:val="en-US" w:eastAsia="en-US" w:bidi="ar-SA"/>
      </w:rPr>
    </w:lvl>
    <w:lvl w:ilvl="2">
      <w:numFmt w:val="bullet"/>
      <w:lvlText w:val=""/>
      <w:lvlJc w:val="left"/>
      <w:pPr>
        <w:ind w:left="2628" w:hanging="284"/>
      </w:pPr>
      <w:rPr>
        <w:rFonts w:ascii="Symbol" w:hAnsi="Symbol" w:cs="Symbol" w:hint="default"/>
        <w:lang w:val="en-US" w:eastAsia="en-US" w:bidi="ar-SA"/>
      </w:rPr>
    </w:lvl>
    <w:lvl w:ilvl="3">
      <w:numFmt w:val="bullet"/>
      <w:lvlText w:val=""/>
      <w:lvlJc w:val="left"/>
      <w:pPr>
        <w:ind w:left="3532" w:hanging="284"/>
      </w:pPr>
      <w:rPr>
        <w:rFonts w:ascii="Symbol" w:hAnsi="Symbol" w:cs="Symbol" w:hint="default"/>
        <w:lang w:val="en-US" w:eastAsia="en-US" w:bidi="ar-SA"/>
      </w:rPr>
    </w:lvl>
    <w:lvl w:ilvl="4">
      <w:numFmt w:val="bullet"/>
      <w:lvlText w:val=""/>
      <w:lvlJc w:val="left"/>
      <w:pPr>
        <w:ind w:left="4436" w:hanging="284"/>
      </w:pPr>
      <w:rPr>
        <w:rFonts w:ascii="Symbol" w:hAnsi="Symbol" w:cs="Symbol" w:hint="default"/>
        <w:lang w:val="en-US" w:eastAsia="en-US" w:bidi="ar-SA"/>
      </w:rPr>
    </w:lvl>
    <w:lvl w:ilvl="5">
      <w:numFmt w:val="bullet"/>
      <w:lvlText w:val=""/>
      <w:lvlJc w:val="left"/>
      <w:pPr>
        <w:ind w:left="5340" w:hanging="284"/>
      </w:pPr>
      <w:rPr>
        <w:rFonts w:ascii="Symbol" w:hAnsi="Symbol" w:cs="Symbol" w:hint="default"/>
        <w:lang w:val="en-US" w:eastAsia="en-US" w:bidi="ar-SA"/>
      </w:rPr>
    </w:lvl>
    <w:lvl w:ilvl="6">
      <w:numFmt w:val="bullet"/>
      <w:lvlText w:val=""/>
      <w:lvlJc w:val="left"/>
      <w:pPr>
        <w:ind w:left="6244" w:hanging="284"/>
      </w:pPr>
      <w:rPr>
        <w:rFonts w:ascii="Symbol" w:hAnsi="Symbol" w:cs="Symbol" w:hint="default"/>
        <w:lang w:val="en-US" w:eastAsia="en-US" w:bidi="ar-SA"/>
      </w:rPr>
    </w:lvl>
    <w:lvl w:ilvl="7">
      <w:numFmt w:val="bullet"/>
      <w:lvlText w:val=""/>
      <w:lvlJc w:val="left"/>
      <w:pPr>
        <w:ind w:left="7148" w:hanging="284"/>
      </w:pPr>
      <w:rPr>
        <w:rFonts w:ascii="Symbol" w:hAnsi="Symbol" w:cs="Symbol" w:hint="default"/>
        <w:lang w:val="en-US" w:eastAsia="en-US" w:bidi="ar-SA"/>
      </w:rPr>
    </w:lvl>
    <w:lvl w:ilvl="8">
      <w:numFmt w:val="bullet"/>
      <w:lvlText w:val=""/>
      <w:lvlJc w:val="left"/>
      <w:pPr>
        <w:ind w:left="8052" w:hanging="284"/>
      </w:pPr>
      <w:rPr>
        <w:rFonts w:ascii="Symbol" w:hAnsi="Symbol" w:cs="Symbol" w:hint="default"/>
        <w:lang w:val="en-US" w:eastAsia="en-US" w:bidi="ar-SA"/>
      </w:rPr>
    </w:lvl>
  </w:abstractNum>
  <w:abstractNum w:abstractNumId="16" w15:restartNumberingAfterBreak="0">
    <w:nsid w:val="1EC76BD0"/>
    <w:multiLevelType w:val="hybridMultilevel"/>
    <w:tmpl w:val="BAA03CC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15D2365"/>
    <w:multiLevelType w:val="multilevel"/>
    <w:tmpl w:val="296C5F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469798E"/>
    <w:multiLevelType w:val="hybridMultilevel"/>
    <w:tmpl w:val="ECF06A52"/>
    <w:lvl w:ilvl="0" w:tplc="6970834E">
      <w:start w:val="1"/>
      <w:numFmt w:val="decimal"/>
      <w:lvlText w:val="%1."/>
      <w:lvlJc w:val="left"/>
      <w:pPr>
        <w:ind w:left="644" w:hanging="360"/>
      </w:pPr>
      <w:rPr>
        <w:b w:val="0"/>
        <w:bCs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551516D"/>
    <w:multiLevelType w:val="hybridMultilevel"/>
    <w:tmpl w:val="071635F4"/>
    <w:lvl w:ilvl="0" w:tplc="04150001">
      <w:start w:val="1"/>
      <w:numFmt w:val="bullet"/>
      <w:lvlText w:val=""/>
      <w:lvlJc w:val="left"/>
      <w:pPr>
        <w:ind w:left="764" w:hanging="360"/>
      </w:pPr>
      <w:rPr>
        <w:rFonts w:ascii="Symbol" w:hAnsi="Symbol" w:hint="default"/>
      </w:rPr>
    </w:lvl>
    <w:lvl w:ilvl="1" w:tplc="04150003" w:tentative="1">
      <w:start w:val="1"/>
      <w:numFmt w:val="bullet"/>
      <w:lvlText w:val="o"/>
      <w:lvlJc w:val="left"/>
      <w:pPr>
        <w:ind w:left="1484" w:hanging="360"/>
      </w:pPr>
      <w:rPr>
        <w:rFonts w:ascii="Courier New" w:hAnsi="Courier New" w:cs="Courier New" w:hint="default"/>
      </w:rPr>
    </w:lvl>
    <w:lvl w:ilvl="2" w:tplc="04150005" w:tentative="1">
      <w:start w:val="1"/>
      <w:numFmt w:val="bullet"/>
      <w:lvlText w:val=""/>
      <w:lvlJc w:val="left"/>
      <w:pPr>
        <w:ind w:left="2204" w:hanging="360"/>
      </w:pPr>
      <w:rPr>
        <w:rFonts w:ascii="Wingdings" w:hAnsi="Wingdings" w:hint="default"/>
      </w:rPr>
    </w:lvl>
    <w:lvl w:ilvl="3" w:tplc="04150001" w:tentative="1">
      <w:start w:val="1"/>
      <w:numFmt w:val="bullet"/>
      <w:lvlText w:val=""/>
      <w:lvlJc w:val="left"/>
      <w:pPr>
        <w:ind w:left="2924" w:hanging="360"/>
      </w:pPr>
      <w:rPr>
        <w:rFonts w:ascii="Symbol" w:hAnsi="Symbol" w:hint="default"/>
      </w:rPr>
    </w:lvl>
    <w:lvl w:ilvl="4" w:tplc="04150003" w:tentative="1">
      <w:start w:val="1"/>
      <w:numFmt w:val="bullet"/>
      <w:lvlText w:val="o"/>
      <w:lvlJc w:val="left"/>
      <w:pPr>
        <w:ind w:left="3644" w:hanging="360"/>
      </w:pPr>
      <w:rPr>
        <w:rFonts w:ascii="Courier New" w:hAnsi="Courier New" w:cs="Courier New" w:hint="default"/>
      </w:rPr>
    </w:lvl>
    <w:lvl w:ilvl="5" w:tplc="04150005" w:tentative="1">
      <w:start w:val="1"/>
      <w:numFmt w:val="bullet"/>
      <w:lvlText w:val=""/>
      <w:lvlJc w:val="left"/>
      <w:pPr>
        <w:ind w:left="4364" w:hanging="360"/>
      </w:pPr>
      <w:rPr>
        <w:rFonts w:ascii="Wingdings" w:hAnsi="Wingdings" w:hint="default"/>
      </w:rPr>
    </w:lvl>
    <w:lvl w:ilvl="6" w:tplc="04150001" w:tentative="1">
      <w:start w:val="1"/>
      <w:numFmt w:val="bullet"/>
      <w:lvlText w:val=""/>
      <w:lvlJc w:val="left"/>
      <w:pPr>
        <w:ind w:left="5084" w:hanging="360"/>
      </w:pPr>
      <w:rPr>
        <w:rFonts w:ascii="Symbol" w:hAnsi="Symbol" w:hint="default"/>
      </w:rPr>
    </w:lvl>
    <w:lvl w:ilvl="7" w:tplc="04150003" w:tentative="1">
      <w:start w:val="1"/>
      <w:numFmt w:val="bullet"/>
      <w:lvlText w:val="o"/>
      <w:lvlJc w:val="left"/>
      <w:pPr>
        <w:ind w:left="5804" w:hanging="360"/>
      </w:pPr>
      <w:rPr>
        <w:rFonts w:ascii="Courier New" w:hAnsi="Courier New" w:cs="Courier New" w:hint="default"/>
      </w:rPr>
    </w:lvl>
    <w:lvl w:ilvl="8" w:tplc="04150005" w:tentative="1">
      <w:start w:val="1"/>
      <w:numFmt w:val="bullet"/>
      <w:lvlText w:val=""/>
      <w:lvlJc w:val="left"/>
      <w:pPr>
        <w:ind w:left="6524" w:hanging="360"/>
      </w:pPr>
      <w:rPr>
        <w:rFonts w:ascii="Wingdings" w:hAnsi="Wingdings" w:hint="default"/>
      </w:rPr>
    </w:lvl>
  </w:abstractNum>
  <w:abstractNum w:abstractNumId="20" w15:restartNumberingAfterBreak="0">
    <w:nsid w:val="258805C0"/>
    <w:multiLevelType w:val="multilevel"/>
    <w:tmpl w:val="852673D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1" w15:restartNumberingAfterBreak="0">
    <w:nsid w:val="292067D2"/>
    <w:multiLevelType w:val="multilevel"/>
    <w:tmpl w:val="47B4511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2" w15:restartNumberingAfterBreak="0">
    <w:nsid w:val="297D65BB"/>
    <w:multiLevelType w:val="hybridMultilevel"/>
    <w:tmpl w:val="E934EDB8"/>
    <w:lvl w:ilvl="0" w:tplc="4036C794">
      <w:start w:val="1"/>
      <w:numFmt w:val="decimal"/>
      <w:lvlText w:val="%1."/>
      <w:lvlJc w:val="left"/>
      <w:pPr>
        <w:ind w:left="8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B16863C">
      <w:start w:val="1"/>
      <w:numFmt w:val="lowerLetter"/>
      <w:lvlText w:val="%2"/>
      <w:lvlJc w:val="left"/>
      <w:pPr>
        <w:ind w:left="12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966C6BC">
      <w:start w:val="1"/>
      <w:numFmt w:val="lowerRoman"/>
      <w:lvlText w:val="%3"/>
      <w:lvlJc w:val="left"/>
      <w:pPr>
        <w:ind w:left="19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D62CE84">
      <w:start w:val="1"/>
      <w:numFmt w:val="decimal"/>
      <w:lvlText w:val="%4"/>
      <w:lvlJc w:val="left"/>
      <w:pPr>
        <w:ind w:left="26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0BAFE04">
      <w:start w:val="1"/>
      <w:numFmt w:val="lowerLetter"/>
      <w:lvlText w:val="%5"/>
      <w:lvlJc w:val="left"/>
      <w:pPr>
        <w:ind w:left="33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1067CCA">
      <w:start w:val="1"/>
      <w:numFmt w:val="lowerRoman"/>
      <w:lvlText w:val="%6"/>
      <w:lvlJc w:val="left"/>
      <w:pPr>
        <w:ind w:left="40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9D0FBAC">
      <w:start w:val="1"/>
      <w:numFmt w:val="decimal"/>
      <w:lvlText w:val="%7"/>
      <w:lvlJc w:val="left"/>
      <w:pPr>
        <w:ind w:left="48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042EBBE">
      <w:start w:val="1"/>
      <w:numFmt w:val="lowerLetter"/>
      <w:lvlText w:val="%8"/>
      <w:lvlJc w:val="left"/>
      <w:pPr>
        <w:ind w:left="55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93E6E2C">
      <w:start w:val="1"/>
      <w:numFmt w:val="lowerRoman"/>
      <w:lvlText w:val="%9"/>
      <w:lvlJc w:val="left"/>
      <w:pPr>
        <w:ind w:left="62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2FEE6C92"/>
    <w:multiLevelType w:val="multilevel"/>
    <w:tmpl w:val="937698FE"/>
    <w:lvl w:ilvl="0">
      <w:start w:val="1"/>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4D75E90"/>
    <w:multiLevelType w:val="hybridMultilevel"/>
    <w:tmpl w:val="A6E8A85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36E77503"/>
    <w:multiLevelType w:val="hybridMultilevel"/>
    <w:tmpl w:val="FECA296E"/>
    <w:lvl w:ilvl="0" w:tplc="AC0829EE">
      <w:start w:val="1"/>
      <w:numFmt w:val="decimal"/>
      <w:lvlText w:val="%1."/>
      <w:lvlJc w:val="left"/>
      <w:pPr>
        <w:ind w:left="720" w:hanging="360"/>
      </w:pPr>
      <w:rPr>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8683114"/>
    <w:multiLevelType w:val="multilevel"/>
    <w:tmpl w:val="F6DA8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8D46C7F"/>
    <w:multiLevelType w:val="hybridMultilevel"/>
    <w:tmpl w:val="3AD4201C"/>
    <w:numStyleLink w:val="Zaimportowanystyl1"/>
  </w:abstractNum>
  <w:abstractNum w:abstractNumId="28" w15:restartNumberingAfterBreak="0">
    <w:nsid w:val="3A8824B0"/>
    <w:multiLevelType w:val="multilevel"/>
    <w:tmpl w:val="7DAE1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E5634EB"/>
    <w:multiLevelType w:val="multilevel"/>
    <w:tmpl w:val="AD6A28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41C2900"/>
    <w:multiLevelType w:val="multilevel"/>
    <w:tmpl w:val="3592AC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451B63CC"/>
    <w:multiLevelType w:val="hybridMultilevel"/>
    <w:tmpl w:val="92100EBE"/>
    <w:lvl w:ilvl="0" w:tplc="8384E88A">
      <w:start w:val="2"/>
      <w:numFmt w:val="decimal"/>
      <w:lvlText w:val="%1."/>
      <w:lvlJc w:val="left"/>
      <w:pPr>
        <w:ind w:left="240" w:hanging="360"/>
      </w:pPr>
      <w:rPr>
        <w:rFonts w:hint="default"/>
      </w:rPr>
    </w:lvl>
    <w:lvl w:ilvl="1" w:tplc="04150019">
      <w:start w:val="1"/>
      <w:numFmt w:val="lowerLetter"/>
      <w:lvlText w:val="%2."/>
      <w:lvlJc w:val="left"/>
      <w:pPr>
        <w:ind w:left="960" w:hanging="360"/>
      </w:pPr>
    </w:lvl>
    <w:lvl w:ilvl="2" w:tplc="0415001B" w:tentative="1">
      <w:start w:val="1"/>
      <w:numFmt w:val="lowerRoman"/>
      <w:lvlText w:val="%3."/>
      <w:lvlJc w:val="right"/>
      <w:pPr>
        <w:ind w:left="1680" w:hanging="180"/>
      </w:pPr>
    </w:lvl>
    <w:lvl w:ilvl="3" w:tplc="0415000F" w:tentative="1">
      <w:start w:val="1"/>
      <w:numFmt w:val="decimal"/>
      <w:lvlText w:val="%4."/>
      <w:lvlJc w:val="left"/>
      <w:pPr>
        <w:ind w:left="2400" w:hanging="360"/>
      </w:pPr>
    </w:lvl>
    <w:lvl w:ilvl="4" w:tplc="04150019" w:tentative="1">
      <w:start w:val="1"/>
      <w:numFmt w:val="lowerLetter"/>
      <w:lvlText w:val="%5."/>
      <w:lvlJc w:val="left"/>
      <w:pPr>
        <w:ind w:left="3120" w:hanging="360"/>
      </w:pPr>
    </w:lvl>
    <w:lvl w:ilvl="5" w:tplc="0415001B" w:tentative="1">
      <w:start w:val="1"/>
      <w:numFmt w:val="lowerRoman"/>
      <w:lvlText w:val="%6."/>
      <w:lvlJc w:val="right"/>
      <w:pPr>
        <w:ind w:left="3840" w:hanging="180"/>
      </w:pPr>
    </w:lvl>
    <w:lvl w:ilvl="6" w:tplc="0415000F" w:tentative="1">
      <w:start w:val="1"/>
      <w:numFmt w:val="decimal"/>
      <w:lvlText w:val="%7."/>
      <w:lvlJc w:val="left"/>
      <w:pPr>
        <w:ind w:left="4560" w:hanging="360"/>
      </w:pPr>
    </w:lvl>
    <w:lvl w:ilvl="7" w:tplc="04150019" w:tentative="1">
      <w:start w:val="1"/>
      <w:numFmt w:val="lowerLetter"/>
      <w:lvlText w:val="%8."/>
      <w:lvlJc w:val="left"/>
      <w:pPr>
        <w:ind w:left="5280" w:hanging="360"/>
      </w:pPr>
    </w:lvl>
    <w:lvl w:ilvl="8" w:tplc="0415001B" w:tentative="1">
      <w:start w:val="1"/>
      <w:numFmt w:val="lowerRoman"/>
      <w:lvlText w:val="%9."/>
      <w:lvlJc w:val="right"/>
      <w:pPr>
        <w:ind w:left="6000" w:hanging="180"/>
      </w:pPr>
    </w:lvl>
  </w:abstractNum>
  <w:abstractNum w:abstractNumId="32" w15:restartNumberingAfterBreak="0">
    <w:nsid w:val="45E10824"/>
    <w:multiLevelType w:val="hybridMultilevel"/>
    <w:tmpl w:val="EA0C67D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47F40CE1"/>
    <w:multiLevelType w:val="multilevel"/>
    <w:tmpl w:val="8AB4973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15:restartNumberingAfterBreak="0">
    <w:nsid w:val="489B36A6"/>
    <w:multiLevelType w:val="hybridMultilevel"/>
    <w:tmpl w:val="7E6EAEB2"/>
    <w:styleLink w:val="Zaimportowanystyl2"/>
    <w:lvl w:ilvl="0" w:tplc="5EBE2D9C">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16B0D65A">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D58C0C90">
      <w:start w:val="1"/>
      <w:numFmt w:val="lowerRoman"/>
      <w:lvlText w:val="%3."/>
      <w:lvlJc w:val="left"/>
      <w:pPr>
        <w:ind w:left="2160" w:hanging="480"/>
      </w:pPr>
      <w:rPr>
        <w:rFonts w:hAnsi="Arial Unicode MS"/>
        <w:caps w:val="0"/>
        <w:smallCaps w:val="0"/>
        <w:strike w:val="0"/>
        <w:dstrike w:val="0"/>
        <w:outline w:val="0"/>
        <w:emboss w:val="0"/>
        <w:imprint w:val="0"/>
        <w:spacing w:val="0"/>
        <w:w w:val="100"/>
        <w:kern w:val="0"/>
        <w:position w:val="0"/>
        <w:highlight w:val="none"/>
        <w:vertAlign w:val="baseline"/>
      </w:rPr>
    </w:lvl>
    <w:lvl w:ilvl="3" w:tplc="502AD4D2">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08CCB5EC">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C61248CA">
      <w:start w:val="1"/>
      <w:numFmt w:val="lowerRoman"/>
      <w:lvlText w:val="%6."/>
      <w:lvlJc w:val="left"/>
      <w:pPr>
        <w:ind w:left="4320" w:hanging="480"/>
      </w:pPr>
      <w:rPr>
        <w:rFonts w:hAnsi="Arial Unicode MS"/>
        <w:caps w:val="0"/>
        <w:smallCaps w:val="0"/>
        <w:strike w:val="0"/>
        <w:dstrike w:val="0"/>
        <w:outline w:val="0"/>
        <w:emboss w:val="0"/>
        <w:imprint w:val="0"/>
        <w:spacing w:val="0"/>
        <w:w w:val="100"/>
        <w:kern w:val="0"/>
        <w:position w:val="0"/>
        <w:highlight w:val="none"/>
        <w:vertAlign w:val="baseline"/>
      </w:rPr>
    </w:lvl>
    <w:lvl w:ilvl="6" w:tplc="DAA0E6EC">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F473F2">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65887B1C">
      <w:start w:val="1"/>
      <w:numFmt w:val="lowerRoman"/>
      <w:lvlText w:val="%9."/>
      <w:lvlJc w:val="left"/>
      <w:pPr>
        <w:ind w:left="6480" w:hanging="48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5" w15:restartNumberingAfterBreak="0">
    <w:nsid w:val="48DB3C21"/>
    <w:multiLevelType w:val="hybridMultilevel"/>
    <w:tmpl w:val="024453C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4A03167C"/>
    <w:multiLevelType w:val="hybridMultilevel"/>
    <w:tmpl w:val="8BA815EE"/>
    <w:lvl w:ilvl="0" w:tplc="8D26810C">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32CD006">
      <w:start w:val="1"/>
      <w:numFmt w:val="lowerLetter"/>
      <w:lvlText w:val="%2"/>
      <w:lvlJc w:val="left"/>
      <w:pPr>
        <w:ind w:left="10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D9EE4B6">
      <w:start w:val="1"/>
      <w:numFmt w:val="lowerRoman"/>
      <w:lvlText w:val="%3"/>
      <w:lvlJc w:val="left"/>
      <w:pPr>
        <w:ind w:left="18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B566D26">
      <w:start w:val="1"/>
      <w:numFmt w:val="decimal"/>
      <w:lvlText w:val="%4"/>
      <w:lvlJc w:val="left"/>
      <w:pPr>
        <w:ind w:left="25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21CEF80">
      <w:start w:val="1"/>
      <w:numFmt w:val="lowerLetter"/>
      <w:lvlText w:val="%5"/>
      <w:lvlJc w:val="left"/>
      <w:pPr>
        <w:ind w:left="32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0407A7C">
      <w:start w:val="1"/>
      <w:numFmt w:val="lowerRoman"/>
      <w:lvlText w:val="%6"/>
      <w:lvlJc w:val="left"/>
      <w:pPr>
        <w:ind w:left="39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BDA339A">
      <w:start w:val="1"/>
      <w:numFmt w:val="decimal"/>
      <w:lvlText w:val="%7"/>
      <w:lvlJc w:val="left"/>
      <w:pPr>
        <w:ind w:left="46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1CA03F6">
      <w:start w:val="1"/>
      <w:numFmt w:val="lowerLetter"/>
      <w:lvlText w:val="%8"/>
      <w:lvlJc w:val="left"/>
      <w:pPr>
        <w:ind w:left="54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F900B58">
      <w:start w:val="1"/>
      <w:numFmt w:val="lowerRoman"/>
      <w:lvlText w:val="%9"/>
      <w:lvlJc w:val="left"/>
      <w:pPr>
        <w:ind w:left="61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7" w15:restartNumberingAfterBreak="0">
    <w:nsid w:val="4EFD093C"/>
    <w:multiLevelType w:val="multilevel"/>
    <w:tmpl w:val="D00E2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28177C3"/>
    <w:multiLevelType w:val="multilevel"/>
    <w:tmpl w:val="94D4F8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54383805"/>
    <w:multiLevelType w:val="multilevel"/>
    <w:tmpl w:val="91BC79F6"/>
    <w:lvl w:ilvl="0">
      <w:start w:val="1"/>
      <w:numFmt w:val="decimal"/>
      <w:lvlText w:val="%1."/>
      <w:lvlJc w:val="left"/>
      <w:pPr>
        <w:ind w:left="3992" w:hanging="151"/>
      </w:pPr>
      <w:rPr>
        <w:rFonts w:eastAsia="Times New Roman" w:cs="Times New Roman"/>
        <w:b/>
        <w:bCs/>
        <w:i w:val="0"/>
        <w:iCs w:val="0"/>
        <w:color w:val="2F2F2F"/>
        <w:spacing w:val="-1"/>
        <w:w w:val="96"/>
        <w:sz w:val="18"/>
        <w:szCs w:val="18"/>
        <w:lang w:val="en-US" w:eastAsia="en-US" w:bidi="ar-SA"/>
      </w:rPr>
    </w:lvl>
    <w:lvl w:ilvl="1">
      <w:numFmt w:val="bullet"/>
      <w:lvlText w:val=""/>
      <w:lvlJc w:val="left"/>
      <w:pPr>
        <w:ind w:left="4586" w:hanging="151"/>
      </w:pPr>
      <w:rPr>
        <w:rFonts w:ascii="Symbol" w:hAnsi="Symbol" w:cs="Symbol" w:hint="default"/>
        <w:lang w:val="en-US" w:eastAsia="en-US" w:bidi="ar-SA"/>
      </w:rPr>
    </w:lvl>
    <w:lvl w:ilvl="2">
      <w:numFmt w:val="bullet"/>
      <w:lvlText w:val=""/>
      <w:lvlJc w:val="left"/>
      <w:pPr>
        <w:ind w:left="5172" w:hanging="151"/>
      </w:pPr>
      <w:rPr>
        <w:rFonts w:ascii="Symbol" w:hAnsi="Symbol" w:cs="Symbol" w:hint="default"/>
        <w:lang w:val="en-US" w:eastAsia="en-US" w:bidi="ar-SA"/>
      </w:rPr>
    </w:lvl>
    <w:lvl w:ilvl="3">
      <w:numFmt w:val="bullet"/>
      <w:lvlText w:val=""/>
      <w:lvlJc w:val="left"/>
      <w:pPr>
        <w:ind w:left="5758" w:hanging="151"/>
      </w:pPr>
      <w:rPr>
        <w:rFonts w:ascii="Symbol" w:hAnsi="Symbol" w:cs="Symbol" w:hint="default"/>
        <w:lang w:val="en-US" w:eastAsia="en-US" w:bidi="ar-SA"/>
      </w:rPr>
    </w:lvl>
    <w:lvl w:ilvl="4">
      <w:numFmt w:val="bullet"/>
      <w:lvlText w:val=""/>
      <w:lvlJc w:val="left"/>
      <w:pPr>
        <w:ind w:left="6344" w:hanging="151"/>
      </w:pPr>
      <w:rPr>
        <w:rFonts w:ascii="Symbol" w:hAnsi="Symbol" w:cs="Symbol" w:hint="default"/>
        <w:lang w:val="en-US" w:eastAsia="en-US" w:bidi="ar-SA"/>
      </w:rPr>
    </w:lvl>
    <w:lvl w:ilvl="5">
      <w:numFmt w:val="bullet"/>
      <w:lvlText w:val=""/>
      <w:lvlJc w:val="left"/>
      <w:pPr>
        <w:ind w:left="6930" w:hanging="151"/>
      </w:pPr>
      <w:rPr>
        <w:rFonts w:ascii="Symbol" w:hAnsi="Symbol" w:cs="Symbol" w:hint="default"/>
        <w:lang w:val="en-US" w:eastAsia="en-US" w:bidi="ar-SA"/>
      </w:rPr>
    </w:lvl>
    <w:lvl w:ilvl="6">
      <w:numFmt w:val="bullet"/>
      <w:lvlText w:val=""/>
      <w:lvlJc w:val="left"/>
      <w:pPr>
        <w:ind w:left="7516" w:hanging="151"/>
      </w:pPr>
      <w:rPr>
        <w:rFonts w:ascii="Symbol" w:hAnsi="Symbol" w:cs="Symbol" w:hint="default"/>
        <w:lang w:val="en-US" w:eastAsia="en-US" w:bidi="ar-SA"/>
      </w:rPr>
    </w:lvl>
    <w:lvl w:ilvl="7">
      <w:numFmt w:val="bullet"/>
      <w:lvlText w:val=""/>
      <w:lvlJc w:val="left"/>
      <w:pPr>
        <w:ind w:left="8102" w:hanging="151"/>
      </w:pPr>
      <w:rPr>
        <w:rFonts w:ascii="Symbol" w:hAnsi="Symbol" w:cs="Symbol" w:hint="default"/>
        <w:lang w:val="en-US" w:eastAsia="en-US" w:bidi="ar-SA"/>
      </w:rPr>
    </w:lvl>
    <w:lvl w:ilvl="8">
      <w:numFmt w:val="bullet"/>
      <w:lvlText w:val=""/>
      <w:lvlJc w:val="left"/>
      <w:pPr>
        <w:ind w:left="8688" w:hanging="151"/>
      </w:pPr>
      <w:rPr>
        <w:rFonts w:ascii="Symbol" w:hAnsi="Symbol" w:cs="Symbol" w:hint="default"/>
        <w:lang w:val="en-US" w:eastAsia="en-US" w:bidi="ar-SA"/>
      </w:rPr>
    </w:lvl>
  </w:abstractNum>
  <w:abstractNum w:abstractNumId="40" w15:restartNumberingAfterBreak="0">
    <w:nsid w:val="55B96EAE"/>
    <w:multiLevelType w:val="multilevel"/>
    <w:tmpl w:val="CB8A0F5C"/>
    <w:lvl w:ilvl="0">
      <w:start w:val="1"/>
      <w:numFmt w:val="decimal"/>
      <w:lvlText w:val="%1."/>
      <w:lvlJc w:val="left"/>
      <w:pPr>
        <w:ind w:left="720" w:hanging="360"/>
      </w:pPr>
      <w:rPr>
        <w:rFonts w:ascii="Times New Roman" w:eastAsia="Times New Roman" w:hAnsi="Times New Roman" w:cs="Times New Roman"/>
        <w:b/>
        <w:sz w:val="24"/>
        <w:szCs w:val="24"/>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1" w15:restartNumberingAfterBreak="0">
    <w:nsid w:val="56C75FB7"/>
    <w:multiLevelType w:val="multilevel"/>
    <w:tmpl w:val="83A61382"/>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42" w15:restartNumberingAfterBreak="0">
    <w:nsid w:val="5D346872"/>
    <w:multiLevelType w:val="multilevel"/>
    <w:tmpl w:val="6706C6E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3" w15:restartNumberingAfterBreak="0">
    <w:nsid w:val="60AC7FC7"/>
    <w:multiLevelType w:val="hybridMultilevel"/>
    <w:tmpl w:val="AF10850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650F4E24"/>
    <w:multiLevelType w:val="multilevel"/>
    <w:tmpl w:val="0BEA7496"/>
    <w:lvl w:ilvl="0">
      <w:start w:val="1"/>
      <w:numFmt w:val="bullet"/>
      <w:lvlText w:val="●"/>
      <w:lvlJc w:val="left"/>
      <w:pPr>
        <w:ind w:left="708"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5" w15:restartNumberingAfterBreak="0">
    <w:nsid w:val="66CA1B88"/>
    <w:multiLevelType w:val="hybridMultilevel"/>
    <w:tmpl w:val="8F8668F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67DA6139"/>
    <w:multiLevelType w:val="hybridMultilevel"/>
    <w:tmpl w:val="7646E7DE"/>
    <w:lvl w:ilvl="0" w:tplc="C9F8D8F6">
      <w:start w:val="1"/>
      <w:numFmt w:val="decimal"/>
      <w:lvlText w:val="%1."/>
      <w:lvlJc w:val="left"/>
      <w:pPr>
        <w:ind w:left="720" w:hanging="360"/>
      </w:pPr>
      <w:rPr>
        <w:rFonts w:ascii="Times New Roman" w:eastAsia="Times New Roman" w:hAnsi="Times New Roman"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6A0C1DF7"/>
    <w:multiLevelType w:val="hybridMultilevel"/>
    <w:tmpl w:val="96721B2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6D215F6E"/>
    <w:multiLevelType w:val="multilevel"/>
    <w:tmpl w:val="94E8ED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6E6856F8"/>
    <w:multiLevelType w:val="multilevel"/>
    <w:tmpl w:val="72164B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0" w15:restartNumberingAfterBreak="0">
    <w:nsid w:val="6F9026FB"/>
    <w:multiLevelType w:val="multilevel"/>
    <w:tmpl w:val="4EB03094"/>
    <w:lvl w:ilvl="0">
      <w:start w:val="1"/>
      <w:numFmt w:val="decimal"/>
      <w:lvlText w:val="%1."/>
      <w:lvlJc w:val="left"/>
      <w:pPr>
        <w:ind w:left="720" w:hanging="360"/>
      </w:pPr>
      <w:rPr>
        <w:b/>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15:restartNumberingAfterBreak="0">
    <w:nsid w:val="70802CFD"/>
    <w:multiLevelType w:val="multilevel"/>
    <w:tmpl w:val="70802CF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75145F1C"/>
    <w:multiLevelType w:val="multilevel"/>
    <w:tmpl w:val="FFF6083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decimal"/>
      <w:lvlText w:val="%2."/>
      <w:lvlJc w:val="left"/>
      <w:pPr>
        <w:ind w:left="786" w:hanging="360"/>
      </w:pPr>
      <w:rPr>
        <w:b/>
        <w:color w:val="000000"/>
      </w:rPr>
    </w:lvl>
    <w:lvl w:ilvl="2">
      <w:numFmt w:val="bullet"/>
      <w:lvlText w:val="▪"/>
      <w:lvlJc w:val="left"/>
      <w:pPr>
        <w:ind w:left="2160" w:hanging="360"/>
      </w:pPr>
      <w:rPr>
        <w:rFonts w:ascii="Noto Sans Symbols" w:eastAsia="Noto Sans Symbols" w:hAnsi="Noto Sans Symbols" w:cs="Noto Sans Symbols"/>
        <w:sz w:val="20"/>
        <w:szCs w:val="20"/>
      </w:rPr>
    </w:lvl>
    <w:lvl w:ilvl="3">
      <w:numFmt w:val="bullet"/>
      <w:lvlText w:val="▪"/>
      <w:lvlJc w:val="left"/>
      <w:pPr>
        <w:ind w:left="2880" w:hanging="360"/>
      </w:pPr>
      <w:rPr>
        <w:rFonts w:ascii="Noto Sans Symbols" w:eastAsia="Noto Sans Symbols" w:hAnsi="Noto Sans Symbols" w:cs="Noto Sans Symbols"/>
        <w:sz w:val="20"/>
        <w:szCs w:val="20"/>
      </w:rPr>
    </w:lvl>
    <w:lvl w:ilvl="4">
      <w:numFmt w:val="bullet"/>
      <w:lvlText w:val="▪"/>
      <w:lvlJc w:val="left"/>
      <w:pPr>
        <w:ind w:left="3600" w:hanging="360"/>
      </w:pPr>
      <w:rPr>
        <w:rFonts w:ascii="Noto Sans Symbols" w:eastAsia="Noto Sans Symbols" w:hAnsi="Noto Sans Symbols" w:cs="Noto Sans Symbols"/>
        <w:sz w:val="20"/>
        <w:szCs w:val="20"/>
      </w:rPr>
    </w:lvl>
    <w:lvl w:ilvl="5">
      <w:numFmt w:val="bullet"/>
      <w:lvlText w:val="▪"/>
      <w:lvlJc w:val="left"/>
      <w:pPr>
        <w:ind w:left="4320" w:hanging="360"/>
      </w:pPr>
      <w:rPr>
        <w:rFonts w:ascii="Noto Sans Symbols" w:eastAsia="Noto Sans Symbols" w:hAnsi="Noto Sans Symbols" w:cs="Noto Sans Symbols"/>
        <w:sz w:val="20"/>
        <w:szCs w:val="20"/>
      </w:rPr>
    </w:lvl>
    <w:lvl w:ilvl="6">
      <w:numFmt w:val="bullet"/>
      <w:lvlText w:val="▪"/>
      <w:lvlJc w:val="left"/>
      <w:pPr>
        <w:ind w:left="5040" w:hanging="360"/>
      </w:pPr>
      <w:rPr>
        <w:rFonts w:ascii="Noto Sans Symbols" w:eastAsia="Noto Sans Symbols" w:hAnsi="Noto Sans Symbols" w:cs="Noto Sans Symbols"/>
        <w:sz w:val="20"/>
        <w:szCs w:val="20"/>
      </w:rPr>
    </w:lvl>
    <w:lvl w:ilvl="7">
      <w:numFmt w:val="bullet"/>
      <w:lvlText w:val="▪"/>
      <w:lvlJc w:val="left"/>
      <w:pPr>
        <w:ind w:left="5760" w:hanging="360"/>
      </w:pPr>
      <w:rPr>
        <w:rFonts w:ascii="Noto Sans Symbols" w:eastAsia="Noto Sans Symbols" w:hAnsi="Noto Sans Symbols" w:cs="Noto Sans Symbols"/>
        <w:sz w:val="20"/>
        <w:szCs w:val="20"/>
      </w:rPr>
    </w:lvl>
    <w:lvl w:ilvl="8">
      <w:numFmt w:val="bullet"/>
      <w:lvlText w:val="▪"/>
      <w:lvlJc w:val="left"/>
      <w:pPr>
        <w:ind w:left="6480" w:hanging="360"/>
      </w:pPr>
      <w:rPr>
        <w:rFonts w:ascii="Noto Sans Symbols" w:eastAsia="Noto Sans Symbols" w:hAnsi="Noto Sans Symbols" w:cs="Noto Sans Symbols"/>
        <w:sz w:val="20"/>
        <w:szCs w:val="20"/>
      </w:rPr>
    </w:lvl>
  </w:abstractNum>
  <w:abstractNum w:abstractNumId="53" w15:restartNumberingAfterBreak="0">
    <w:nsid w:val="766B34C9"/>
    <w:multiLevelType w:val="hybridMultilevel"/>
    <w:tmpl w:val="11EC04B8"/>
    <w:lvl w:ilvl="0" w:tplc="8AE05E82">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79C71878"/>
    <w:multiLevelType w:val="multilevel"/>
    <w:tmpl w:val="B98E35F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5" w15:restartNumberingAfterBreak="0">
    <w:nsid w:val="7B8149B6"/>
    <w:multiLevelType w:val="hybridMultilevel"/>
    <w:tmpl w:val="3AD4201C"/>
    <w:styleLink w:val="Zaimportowanystyl1"/>
    <w:lvl w:ilvl="0" w:tplc="3CBC4E16">
      <w:start w:val="1"/>
      <w:numFmt w:val="decimal"/>
      <w:lvlText w:val="%1."/>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18A6D9CE">
      <w:start w:val="1"/>
      <w:numFmt w:val="lowerLetter"/>
      <w:lvlText w:val="%2."/>
      <w:lvlJc w:val="left"/>
      <w:pPr>
        <w:ind w:left="14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468A8636">
      <w:start w:val="1"/>
      <w:numFmt w:val="lowerRoman"/>
      <w:lvlText w:val="%3."/>
      <w:lvlJc w:val="left"/>
      <w:pPr>
        <w:ind w:left="2160" w:hanging="31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33103B8A">
      <w:start w:val="1"/>
      <w:numFmt w:val="decimal"/>
      <w:lvlText w:val="%4."/>
      <w:lvlJc w:val="left"/>
      <w:pPr>
        <w:ind w:left="288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8B78EB0A">
      <w:start w:val="1"/>
      <w:numFmt w:val="lowerLetter"/>
      <w:lvlText w:val="%5."/>
      <w:lvlJc w:val="left"/>
      <w:pPr>
        <w:ind w:left="360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5E76424E">
      <w:start w:val="1"/>
      <w:numFmt w:val="lowerRoman"/>
      <w:lvlText w:val="%6."/>
      <w:lvlJc w:val="left"/>
      <w:pPr>
        <w:ind w:left="4320" w:hanging="31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F58C8B30">
      <w:start w:val="1"/>
      <w:numFmt w:val="decimal"/>
      <w:lvlText w:val="%7."/>
      <w:lvlJc w:val="left"/>
      <w:pPr>
        <w:ind w:left="50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27148C00">
      <w:start w:val="1"/>
      <w:numFmt w:val="lowerLetter"/>
      <w:lvlText w:val="%8."/>
      <w:lvlJc w:val="left"/>
      <w:pPr>
        <w:ind w:left="57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4692C828">
      <w:start w:val="1"/>
      <w:numFmt w:val="lowerRoman"/>
      <w:lvlText w:val="%9."/>
      <w:lvlJc w:val="left"/>
      <w:pPr>
        <w:ind w:left="6480" w:hanging="31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6" w15:restartNumberingAfterBreak="0">
    <w:nsid w:val="7F746109"/>
    <w:multiLevelType w:val="hybridMultilevel"/>
    <w:tmpl w:val="7E6EAEB2"/>
    <w:numStyleLink w:val="Zaimportowanystyl2"/>
  </w:abstractNum>
  <w:num w:numId="1" w16cid:durableId="61145803">
    <w:abstractNumId w:val="41"/>
  </w:num>
  <w:num w:numId="2" w16cid:durableId="643923668">
    <w:abstractNumId w:val="24"/>
  </w:num>
  <w:num w:numId="3" w16cid:durableId="680199095">
    <w:abstractNumId w:val="23"/>
  </w:num>
  <w:num w:numId="4" w16cid:durableId="1826582607">
    <w:abstractNumId w:val="29"/>
  </w:num>
  <w:num w:numId="5" w16cid:durableId="575745091">
    <w:abstractNumId w:val="47"/>
  </w:num>
  <w:num w:numId="6" w16cid:durableId="1754008414">
    <w:abstractNumId w:val="50"/>
  </w:num>
  <w:num w:numId="7" w16cid:durableId="398133186">
    <w:abstractNumId w:val="9"/>
  </w:num>
  <w:num w:numId="8" w16cid:durableId="666322058">
    <w:abstractNumId w:val="16"/>
  </w:num>
  <w:num w:numId="9" w16cid:durableId="165487924">
    <w:abstractNumId w:val="26"/>
  </w:num>
  <w:num w:numId="10" w16cid:durableId="55788645">
    <w:abstractNumId w:val="36"/>
  </w:num>
  <w:num w:numId="11" w16cid:durableId="1913269100">
    <w:abstractNumId w:val="49"/>
  </w:num>
  <w:num w:numId="12" w16cid:durableId="757291370">
    <w:abstractNumId w:val="10"/>
  </w:num>
  <w:num w:numId="13" w16cid:durableId="136730777">
    <w:abstractNumId w:val="17"/>
  </w:num>
  <w:num w:numId="14" w16cid:durableId="1479152605">
    <w:abstractNumId w:val="31"/>
  </w:num>
  <w:num w:numId="15" w16cid:durableId="599410378">
    <w:abstractNumId w:val="40"/>
  </w:num>
  <w:num w:numId="16" w16cid:durableId="1997295645">
    <w:abstractNumId w:val="21"/>
  </w:num>
  <w:num w:numId="17" w16cid:durableId="643848061">
    <w:abstractNumId w:val="18"/>
  </w:num>
  <w:num w:numId="18" w16cid:durableId="2040230490">
    <w:abstractNumId w:val="11"/>
  </w:num>
  <w:num w:numId="19" w16cid:durableId="1375496557">
    <w:abstractNumId w:val="12"/>
  </w:num>
  <w:num w:numId="20" w16cid:durableId="1163543167">
    <w:abstractNumId w:val="54"/>
  </w:num>
  <w:num w:numId="21" w16cid:durableId="1276135004">
    <w:abstractNumId w:val="13"/>
  </w:num>
  <w:num w:numId="22" w16cid:durableId="212548551">
    <w:abstractNumId w:val="44"/>
  </w:num>
  <w:num w:numId="23" w16cid:durableId="832449002">
    <w:abstractNumId w:val="33"/>
  </w:num>
  <w:num w:numId="24" w16cid:durableId="173763647">
    <w:abstractNumId w:val="52"/>
  </w:num>
  <w:num w:numId="25" w16cid:durableId="1821456877">
    <w:abstractNumId w:val="48"/>
  </w:num>
  <w:num w:numId="26" w16cid:durableId="462620973">
    <w:abstractNumId w:val="30"/>
  </w:num>
  <w:num w:numId="27" w16cid:durableId="849835711">
    <w:abstractNumId w:val="38"/>
  </w:num>
  <w:num w:numId="28" w16cid:durableId="575936779">
    <w:abstractNumId w:val="45"/>
  </w:num>
  <w:num w:numId="29" w16cid:durableId="1814176678">
    <w:abstractNumId w:val="55"/>
  </w:num>
  <w:num w:numId="30" w16cid:durableId="264729999">
    <w:abstractNumId w:val="27"/>
  </w:num>
  <w:num w:numId="31" w16cid:durableId="1844934586">
    <w:abstractNumId w:val="34"/>
  </w:num>
  <w:num w:numId="32" w16cid:durableId="972948660">
    <w:abstractNumId w:val="56"/>
  </w:num>
  <w:num w:numId="33" w16cid:durableId="2084796505">
    <w:abstractNumId w:val="1"/>
  </w:num>
  <w:num w:numId="34" w16cid:durableId="1373648644">
    <w:abstractNumId w:val="2"/>
  </w:num>
  <w:num w:numId="35" w16cid:durableId="1125659569">
    <w:abstractNumId w:val="3"/>
  </w:num>
  <w:num w:numId="36" w16cid:durableId="1500776192">
    <w:abstractNumId w:val="4"/>
  </w:num>
  <w:num w:numId="37" w16cid:durableId="1024984777">
    <w:abstractNumId w:val="5"/>
  </w:num>
  <w:num w:numId="38" w16cid:durableId="210650366">
    <w:abstractNumId w:val="6"/>
  </w:num>
  <w:num w:numId="39" w16cid:durableId="195503973">
    <w:abstractNumId w:val="7"/>
  </w:num>
  <w:num w:numId="40" w16cid:durableId="1493834121">
    <w:abstractNumId w:val="43"/>
  </w:num>
  <w:num w:numId="41" w16cid:durableId="157506799">
    <w:abstractNumId w:val="20"/>
  </w:num>
  <w:num w:numId="42" w16cid:durableId="637805904">
    <w:abstractNumId w:val="22"/>
  </w:num>
  <w:num w:numId="43" w16cid:durableId="1550191125">
    <w:abstractNumId w:val="37"/>
  </w:num>
  <w:num w:numId="44" w16cid:durableId="1270774855">
    <w:abstractNumId w:val="51"/>
  </w:num>
  <w:num w:numId="45" w16cid:durableId="74010972">
    <w:abstractNumId w:val="15"/>
  </w:num>
  <w:num w:numId="46" w16cid:durableId="481313544">
    <w:abstractNumId w:val="39"/>
  </w:num>
  <w:num w:numId="47" w16cid:durableId="256600492">
    <w:abstractNumId w:val="42"/>
  </w:num>
  <w:num w:numId="48" w16cid:durableId="1616251250">
    <w:abstractNumId w:val="8"/>
  </w:num>
  <w:num w:numId="49" w16cid:durableId="1350911275">
    <w:abstractNumId w:val="14"/>
  </w:num>
  <w:num w:numId="50" w16cid:durableId="260141880">
    <w:abstractNumId w:val="46"/>
  </w:num>
  <w:num w:numId="51" w16cid:durableId="855730237">
    <w:abstractNumId w:val="25"/>
  </w:num>
  <w:num w:numId="52" w16cid:durableId="1178274750">
    <w:abstractNumId w:val="28"/>
  </w:num>
  <w:num w:numId="53" w16cid:durableId="977808545">
    <w:abstractNumId w:val="53"/>
  </w:num>
  <w:num w:numId="54" w16cid:durableId="2029524821">
    <w:abstractNumId w:val="0"/>
  </w:num>
  <w:num w:numId="55" w16cid:durableId="1396706381">
    <w:abstractNumId w:val="19"/>
  </w:num>
  <w:num w:numId="56" w16cid:durableId="371270903">
    <w:abstractNumId w:val="32"/>
  </w:num>
  <w:num w:numId="57" w16cid:durableId="836186553">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03"/>
  <w:proofState w:spelling="clean" w:grammar="clean"/>
  <w:defaultTabStop w:val="708"/>
  <w:hyphenationZone w:val="425"/>
  <w:characterSpacingControl w:val="doNotCompress"/>
  <w:hdrShapeDefaults>
    <o:shapedefaults v:ext="edit" spidmax="2050"/>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3AC4"/>
    <w:rsid w:val="000000F5"/>
    <w:rsid w:val="00000C1A"/>
    <w:rsid w:val="000050C9"/>
    <w:rsid w:val="00005F09"/>
    <w:rsid w:val="0001024F"/>
    <w:rsid w:val="00024B47"/>
    <w:rsid w:val="00034883"/>
    <w:rsid w:val="0004162C"/>
    <w:rsid w:val="000553F7"/>
    <w:rsid w:val="00067D48"/>
    <w:rsid w:val="000A381E"/>
    <w:rsid w:val="000D61FD"/>
    <w:rsid w:val="000E1907"/>
    <w:rsid w:val="000F0009"/>
    <w:rsid w:val="00111848"/>
    <w:rsid w:val="00111B6D"/>
    <w:rsid w:val="00116AB0"/>
    <w:rsid w:val="00122D5F"/>
    <w:rsid w:val="0014628D"/>
    <w:rsid w:val="001465B4"/>
    <w:rsid w:val="001605FB"/>
    <w:rsid w:val="00162654"/>
    <w:rsid w:val="0016503D"/>
    <w:rsid w:val="00193226"/>
    <w:rsid w:val="00197248"/>
    <w:rsid w:val="001B334C"/>
    <w:rsid w:val="001F303F"/>
    <w:rsid w:val="001F5929"/>
    <w:rsid w:val="00210838"/>
    <w:rsid w:val="002245B0"/>
    <w:rsid w:val="00246B83"/>
    <w:rsid w:val="00260B72"/>
    <w:rsid w:val="00264D5E"/>
    <w:rsid w:val="002737A9"/>
    <w:rsid w:val="00281F3F"/>
    <w:rsid w:val="00291EEF"/>
    <w:rsid w:val="002A0021"/>
    <w:rsid w:val="002B4A22"/>
    <w:rsid w:val="002C67CE"/>
    <w:rsid w:val="002E057E"/>
    <w:rsid w:val="002E6D96"/>
    <w:rsid w:val="002F0C2F"/>
    <w:rsid w:val="002F5AD2"/>
    <w:rsid w:val="0030279B"/>
    <w:rsid w:val="00302EBD"/>
    <w:rsid w:val="00305AF0"/>
    <w:rsid w:val="00306D5A"/>
    <w:rsid w:val="00313B3D"/>
    <w:rsid w:val="00317649"/>
    <w:rsid w:val="003219F6"/>
    <w:rsid w:val="00325C47"/>
    <w:rsid w:val="003279A2"/>
    <w:rsid w:val="0035492C"/>
    <w:rsid w:val="00361C4F"/>
    <w:rsid w:val="003637AF"/>
    <w:rsid w:val="003647F6"/>
    <w:rsid w:val="00366BC6"/>
    <w:rsid w:val="003869EA"/>
    <w:rsid w:val="003939CF"/>
    <w:rsid w:val="003A7E71"/>
    <w:rsid w:val="003B0634"/>
    <w:rsid w:val="003B17AB"/>
    <w:rsid w:val="003B7B59"/>
    <w:rsid w:val="003D09A5"/>
    <w:rsid w:val="003D6336"/>
    <w:rsid w:val="003E2291"/>
    <w:rsid w:val="003E67C0"/>
    <w:rsid w:val="003F3321"/>
    <w:rsid w:val="0040157B"/>
    <w:rsid w:val="00402350"/>
    <w:rsid w:val="004103DA"/>
    <w:rsid w:val="00411ED9"/>
    <w:rsid w:val="00421C94"/>
    <w:rsid w:val="00422795"/>
    <w:rsid w:val="004838E8"/>
    <w:rsid w:val="004846A5"/>
    <w:rsid w:val="00484F38"/>
    <w:rsid w:val="00495AC3"/>
    <w:rsid w:val="00495EF0"/>
    <w:rsid w:val="004B08A7"/>
    <w:rsid w:val="004F6721"/>
    <w:rsid w:val="004F72A7"/>
    <w:rsid w:val="00512C26"/>
    <w:rsid w:val="00513AC4"/>
    <w:rsid w:val="005165D0"/>
    <w:rsid w:val="00516AA0"/>
    <w:rsid w:val="005424AC"/>
    <w:rsid w:val="0054746C"/>
    <w:rsid w:val="0055015D"/>
    <w:rsid w:val="005504C4"/>
    <w:rsid w:val="005605A5"/>
    <w:rsid w:val="00582C50"/>
    <w:rsid w:val="005877D2"/>
    <w:rsid w:val="005A1D26"/>
    <w:rsid w:val="005A7B82"/>
    <w:rsid w:val="005B3576"/>
    <w:rsid w:val="005D156F"/>
    <w:rsid w:val="005D35EB"/>
    <w:rsid w:val="005E25F0"/>
    <w:rsid w:val="00606E59"/>
    <w:rsid w:val="0061250E"/>
    <w:rsid w:val="00615177"/>
    <w:rsid w:val="0061629D"/>
    <w:rsid w:val="00623681"/>
    <w:rsid w:val="00631B72"/>
    <w:rsid w:val="00634AD0"/>
    <w:rsid w:val="00637E45"/>
    <w:rsid w:val="00643FFF"/>
    <w:rsid w:val="00652628"/>
    <w:rsid w:val="00654A45"/>
    <w:rsid w:val="00655540"/>
    <w:rsid w:val="00664550"/>
    <w:rsid w:val="00664608"/>
    <w:rsid w:val="0067481B"/>
    <w:rsid w:val="006C2716"/>
    <w:rsid w:val="006C4109"/>
    <w:rsid w:val="006C4FB5"/>
    <w:rsid w:val="006D6C8B"/>
    <w:rsid w:val="006F4FF1"/>
    <w:rsid w:val="00700955"/>
    <w:rsid w:val="007113F9"/>
    <w:rsid w:val="007161E0"/>
    <w:rsid w:val="00731270"/>
    <w:rsid w:val="00733CC4"/>
    <w:rsid w:val="00737D3D"/>
    <w:rsid w:val="00742975"/>
    <w:rsid w:val="007458FE"/>
    <w:rsid w:val="007636AD"/>
    <w:rsid w:val="00766550"/>
    <w:rsid w:val="007A6AC0"/>
    <w:rsid w:val="007B4624"/>
    <w:rsid w:val="007C0225"/>
    <w:rsid w:val="007C381E"/>
    <w:rsid w:val="007C3E54"/>
    <w:rsid w:val="007C5D7A"/>
    <w:rsid w:val="007D16EB"/>
    <w:rsid w:val="007D7E62"/>
    <w:rsid w:val="007E5118"/>
    <w:rsid w:val="007F67A3"/>
    <w:rsid w:val="00823EFB"/>
    <w:rsid w:val="00831731"/>
    <w:rsid w:val="008406D7"/>
    <w:rsid w:val="00845DDB"/>
    <w:rsid w:val="00850222"/>
    <w:rsid w:val="00852982"/>
    <w:rsid w:val="00854ABF"/>
    <w:rsid w:val="00864662"/>
    <w:rsid w:val="0086596B"/>
    <w:rsid w:val="00865C70"/>
    <w:rsid w:val="008677D5"/>
    <w:rsid w:val="00871D1F"/>
    <w:rsid w:val="008837F2"/>
    <w:rsid w:val="00891BBB"/>
    <w:rsid w:val="008935A5"/>
    <w:rsid w:val="0089521C"/>
    <w:rsid w:val="008B3E9D"/>
    <w:rsid w:val="008D2251"/>
    <w:rsid w:val="008E0CF0"/>
    <w:rsid w:val="008E6D61"/>
    <w:rsid w:val="008F14FD"/>
    <w:rsid w:val="00913EEE"/>
    <w:rsid w:val="00936619"/>
    <w:rsid w:val="0095245C"/>
    <w:rsid w:val="009549C1"/>
    <w:rsid w:val="00961FCC"/>
    <w:rsid w:val="009655B9"/>
    <w:rsid w:val="009716F3"/>
    <w:rsid w:val="00975921"/>
    <w:rsid w:val="009767C1"/>
    <w:rsid w:val="00981192"/>
    <w:rsid w:val="0098222C"/>
    <w:rsid w:val="00982FFA"/>
    <w:rsid w:val="00987D70"/>
    <w:rsid w:val="009A0D54"/>
    <w:rsid w:val="009A69D9"/>
    <w:rsid w:val="009B0439"/>
    <w:rsid w:val="009C248F"/>
    <w:rsid w:val="009F2FC2"/>
    <w:rsid w:val="00A01568"/>
    <w:rsid w:val="00A02EFF"/>
    <w:rsid w:val="00A14DA6"/>
    <w:rsid w:val="00A155DB"/>
    <w:rsid w:val="00A27B74"/>
    <w:rsid w:val="00A4001D"/>
    <w:rsid w:val="00A423ED"/>
    <w:rsid w:val="00A5009A"/>
    <w:rsid w:val="00A55453"/>
    <w:rsid w:val="00A60FD4"/>
    <w:rsid w:val="00A61F6A"/>
    <w:rsid w:val="00A67168"/>
    <w:rsid w:val="00A73067"/>
    <w:rsid w:val="00A83D0B"/>
    <w:rsid w:val="00AA0618"/>
    <w:rsid w:val="00AA06DE"/>
    <w:rsid w:val="00AA4E88"/>
    <w:rsid w:val="00AB6601"/>
    <w:rsid w:val="00AD2DC7"/>
    <w:rsid w:val="00B047D1"/>
    <w:rsid w:val="00B213A6"/>
    <w:rsid w:val="00B237FC"/>
    <w:rsid w:val="00B6768B"/>
    <w:rsid w:val="00B73856"/>
    <w:rsid w:val="00B83327"/>
    <w:rsid w:val="00B85C42"/>
    <w:rsid w:val="00BA5A10"/>
    <w:rsid w:val="00BA5AD2"/>
    <w:rsid w:val="00BB10AC"/>
    <w:rsid w:val="00BB2676"/>
    <w:rsid w:val="00BB2C5C"/>
    <w:rsid w:val="00BB6D85"/>
    <w:rsid w:val="00BB7C6E"/>
    <w:rsid w:val="00BD00EC"/>
    <w:rsid w:val="00BD4A67"/>
    <w:rsid w:val="00BE0F4E"/>
    <w:rsid w:val="00BE1E0B"/>
    <w:rsid w:val="00BE43ED"/>
    <w:rsid w:val="00C02AFC"/>
    <w:rsid w:val="00C057E5"/>
    <w:rsid w:val="00C06C10"/>
    <w:rsid w:val="00C11037"/>
    <w:rsid w:val="00C31762"/>
    <w:rsid w:val="00C3404A"/>
    <w:rsid w:val="00C37F70"/>
    <w:rsid w:val="00C4291A"/>
    <w:rsid w:val="00C50B75"/>
    <w:rsid w:val="00C54F59"/>
    <w:rsid w:val="00C723AA"/>
    <w:rsid w:val="00C77F94"/>
    <w:rsid w:val="00C81E3C"/>
    <w:rsid w:val="00C8230F"/>
    <w:rsid w:val="00C94AA5"/>
    <w:rsid w:val="00CA1C05"/>
    <w:rsid w:val="00CB2019"/>
    <w:rsid w:val="00CB5545"/>
    <w:rsid w:val="00CC027E"/>
    <w:rsid w:val="00CC526A"/>
    <w:rsid w:val="00CC615F"/>
    <w:rsid w:val="00CE3ACF"/>
    <w:rsid w:val="00CF32E5"/>
    <w:rsid w:val="00CF560C"/>
    <w:rsid w:val="00D11907"/>
    <w:rsid w:val="00D13CF2"/>
    <w:rsid w:val="00D14302"/>
    <w:rsid w:val="00D25512"/>
    <w:rsid w:val="00D357BB"/>
    <w:rsid w:val="00D40B4B"/>
    <w:rsid w:val="00D55BD3"/>
    <w:rsid w:val="00D600BD"/>
    <w:rsid w:val="00D66B8E"/>
    <w:rsid w:val="00D67D80"/>
    <w:rsid w:val="00D83B0B"/>
    <w:rsid w:val="00D85664"/>
    <w:rsid w:val="00D9009B"/>
    <w:rsid w:val="00D94932"/>
    <w:rsid w:val="00DA67B9"/>
    <w:rsid w:val="00DA79F2"/>
    <w:rsid w:val="00DB1E44"/>
    <w:rsid w:val="00DB5085"/>
    <w:rsid w:val="00DC6AD0"/>
    <w:rsid w:val="00DD091A"/>
    <w:rsid w:val="00DF0B16"/>
    <w:rsid w:val="00DF1614"/>
    <w:rsid w:val="00E113DE"/>
    <w:rsid w:val="00E235C7"/>
    <w:rsid w:val="00E321D0"/>
    <w:rsid w:val="00E33778"/>
    <w:rsid w:val="00E3476A"/>
    <w:rsid w:val="00E45B5D"/>
    <w:rsid w:val="00E45F94"/>
    <w:rsid w:val="00E601FC"/>
    <w:rsid w:val="00E636A5"/>
    <w:rsid w:val="00E7637C"/>
    <w:rsid w:val="00E773C2"/>
    <w:rsid w:val="00E80654"/>
    <w:rsid w:val="00E8240B"/>
    <w:rsid w:val="00E876E4"/>
    <w:rsid w:val="00E92D60"/>
    <w:rsid w:val="00E932A4"/>
    <w:rsid w:val="00EB1517"/>
    <w:rsid w:val="00EB19F7"/>
    <w:rsid w:val="00EB4554"/>
    <w:rsid w:val="00EC7B2D"/>
    <w:rsid w:val="00ED69E0"/>
    <w:rsid w:val="00ED723A"/>
    <w:rsid w:val="00EE463F"/>
    <w:rsid w:val="00EF666E"/>
    <w:rsid w:val="00F06264"/>
    <w:rsid w:val="00F0708C"/>
    <w:rsid w:val="00F140A4"/>
    <w:rsid w:val="00F21A77"/>
    <w:rsid w:val="00F32677"/>
    <w:rsid w:val="00F33B3F"/>
    <w:rsid w:val="00F42CDD"/>
    <w:rsid w:val="00F44B90"/>
    <w:rsid w:val="00F54338"/>
    <w:rsid w:val="00F61ACC"/>
    <w:rsid w:val="00F6444C"/>
    <w:rsid w:val="00F84E0F"/>
    <w:rsid w:val="00F94161"/>
    <w:rsid w:val="00FB678F"/>
    <w:rsid w:val="00FB7E1E"/>
    <w:rsid w:val="00FC0F88"/>
    <w:rsid w:val="00FD7D22"/>
    <w:rsid w:val="00FE6227"/>
    <w:rsid w:val="00FF4900"/>
    <w:rsid w:val="07B97B5A"/>
    <w:rsid w:val="07FD392A"/>
    <w:rsid w:val="0DE3540F"/>
    <w:rsid w:val="1440384D"/>
    <w:rsid w:val="14FC12F3"/>
    <w:rsid w:val="17E064BA"/>
    <w:rsid w:val="187212AC"/>
    <w:rsid w:val="26430DD2"/>
    <w:rsid w:val="3BE35363"/>
    <w:rsid w:val="3F7F7B16"/>
    <w:rsid w:val="42480E3F"/>
    <w:rsid w:val="490C3E65"/>
    <w:rsid w:val="53385317"/>
    <w:rsid w:val="60F43DF2"/>
    <w:rsid w:val="620D6B6D"/>
    <w:rsid w:val="682B1D3A"/>
    <w:rsid w:val="6D632DD1"/>
    <w:rsid w:val="73D72D76"/>
    <w:rsid w:val="7D937D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A23D0D"/>
  <w15:docId w15:val="{1B75466E-EEE9-7D4D-BA3E-558B68272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rFonts w:eastAsia="Times New Roman"/>
      <w:sz w:val="24"/>
      <w:szCs w:val="24"/>
    </w:rPr>
  </w:style>
  <w:style w:type="paragraph" w:styleId="Nagwek1">
    <w:name w:val="heading 1"/>
    <w:basedOn w:val="Normalny"/>
    <w:next w:val="Normalny"/>
    <w:link w:val="Nagwek1Znak"/>
    <w:uiPriority w:val="9"/>
    <w:qFormat/>
    <w:pPr>
      <w:keepNext/>
      <w:keepLines/>
      <w:spacing w:before="480" w:after="200"/>
      <w:outlineLvl w:val="0"/>
    </w:pPr>
    <w:rPr>
      <w:rFonts w:ascii="Arial" w:eastAsia="Arial" w:hAnsi="Arial" w:cs="Arial"/>
      <w:sz w:val="40"/>
      <w:szCs w:val="40"/>
    </w:rPr>
  </w:style>
  <w:style w:type="paragraph" w:styleId="Nagwek2">
    <w:name w:val="heading 2"/>
    <w:basedOn w:val="Normalny"/>
    <w:next w:val="Normalny"/>
    <w:link w:val="Nagwek2Znak"/>
    <w:uiPriority w:val="9"/>
    <w:unhideWhenUsed/>
    <w:qFormat/>
    <w:pPr>
      <w:spacing w:before="280" w:after="280"/>
      <w:outlineLvl w:val="1"/>
    </w:pPr>
    <w:rPr>
      <w:b/>
      <w:bCs/>
      <w:sz w:val="36"/>
      <w:szCs w:val="36"/>
    </w:rPr>
  </w:style>
  <w:style w:type="paragraph" w:styleId="Nagwek3">
    <w:name w:val="heading 3"/>
    <w:basedOn w:val="Normalny"/>
    <w:next w:val="Normalny"/>
    <w:link w:val="Nagwek3Znak"/>
    <w:uiPriority w:val="9"/>
    <w:unhideWhenUsed/>
    <w:qFormat/>
    <w:pPr>
      <w:keepNext/>
      <w:keepLines/>
      <w:spacing w:before="320" w:after="200"/>
      <w:outlineLvl w:val="2"/>
    </w:pPr>
    <w:rPr>
      <w:rFonts w:ascii="Arial" w:eastAsia="Arial" w:hAnsi="Arial" w:cs="Arial"/>
      <w:sz w:val="30"/>
      <w:szCs w:val="30"/>
    </w:rPr>
  </w:style>
  <w:style w:type="paragraph" w:styleId="Nagwek4">
    <w:name w:val="heading 4"/>
    <w:basedOn w:val="Normalny"/>
    <w:next w:val="Normalny"/>
    <w:link w:val="Nagwek4Znak"/>
    <w:uiPriority w:val="9"/>
    <w:unhideWhenUsed/>
    <w:qFormat/>
    <w:pPr>
      <w:keepNext/>
      <w:keepLines/>
      <w:spacing w:before="320" w:after="200"/>
      <w:outlineLvl w:val="3"/>
    </w:pPr>
    <w:rPr>
      <w:rFonts w:ascii="Arial" w:eastAsia="Arial" w:hAnsi="Arial" w:cs="Arial"/>
      <w:b/>
      <w:bCs/>
      <w:sz w:val="26"/>
      <w:szCs w:val="26"/>
    </w:rPr>
  </w:style>
  <w:style w:type="paragraph" w:styleId="Nagwek5">
    <w:name w:val="heading 5"/>
    <w:basedOn w:val="Normalny"/>
    <w:next w:val="Normalny"/>
    <w:link w:val="Nagwek5Znak"/>
    <w:uiPriority w:val="9"/>
    <w:semiHidden/>
    <w:unhideWhenUsed/>
    <w:qFormat/>
    <w:pPr>
      <w:keepNext/>
      <w:keepLines/>
      <w:spacing w:before="320" w:after="200"/>
      <w:outlineLvl w:val="4"/>
    </w:pPr>
    <w:rPr>
      <w:rFonts w:ascii="Arial" w:eastAsia="Arial" w:hAnsi="Arial" w:cs="Arial"/>
      <w:b/>
      <w:bCs/>
    </w:rPr>
  </w:style>
  <w:style w:type="paragraph" w:styleId="Nagwek6">
    <w:name w:val="heading 6"/>
    <w:basedOn w:val="Normalny"/>
    <w:next w:val="Normalny"/>
    <w:link w:val="Nagwek6Znak"/>
    <w:uiPriority w:val="9"/>
    <w:semiHidden/>
    <w:unhideWhenUsed/>
    <w:qFormat/>
    <w:pPr>
      <w:keepNext/>
      <w:keepLines/>
      <w:spacing w:before="320" w:after="200"/>
      <w:outlineLvl w:val="5"/>
    </w:pPr>
    <w:rPr>
      <w:rFonts w:ascii="Arial" w:eastAsia="Arial" w:hAnsi="Arial" w:cs="Arial"/>
      <w:b/>
      <w:bCs/>
      <w:sz w:val="22"/>
      <w:szCs w:val="22"/>
    </w:rPr>
  </w:style>
  <w:style w:type="paragraph" w:styleId="Nagwek7">
    <w:name w:val="heading 7"/>
    <w:basedOn w:val="Normalny"/>
    <w:next w:val="Normalny"/>
    <w:link w:val="Nagwek7Znak"/>
    <w:uiPriority w:val="9"/>
    <w:semiHidden/>
    <w:unhideWhenUsed/>
    <w:qFormat/>
    <w:pPr>
      <w:keepNext/>
      <w:keepLines/>
      <w:spacing w:before="320" w:after="200"/>
      <w:outlineLvl w:val="6"/>
    </w:pPr>
    <w:rPr>
      <w:rFonts w:ascii="Arial" w:eastAsia="Arial" w:hAnsi="Arial" w:cs="Arial"/>
      <w:b/>
      <w:bCs/>
      <w:i/>
      <w:iCs/>
      <w:sz w:val="22"/>
      <w:szCs w:val="22"/>
    </w:rPr>
  </w:style>
  <w:style w:type="paragraph" w:styleId="Nagwek8">
    <w:name w:val="heading 8"/>
    <w:basedOn w:val="Normalny"/>
    <w:next w:val="Normalny"/>
    <w:link w:val="Nagwek8Znak"/>
    <w:uiPriority w:val="9"/>
    <w:semiHidden/>
    <w:unhideWhenUsed/>
    <w:qFormat/>
    <w:pPr>
      <w:keepNext/>
      <w:keepLines/>
      <w:spacing w:before="320" w:after="200"/>
      <w:outlineLvl w:val="7"/>
    </w:pPr>
    <w:rPr>
      <w:rFonts w:ascii="Arial" w:eastAsia="Arial" w:hAnsi="Arial" w:cs="Arial"/>
      <w:i/>
      <w:iCs/>
      <w:sz w:val="22"/>
      <w:szCs w:val="22"/>
    </w:rPr>
  </w:style>
  <w:style w:type="paragraph" w:styleId="Nagwek9">
    <w:name w:val="heading 9"/>
    <w:basedOn w:val="Normalny"/>
    <w:next w:val="Normalny"/>
    <w:link w:val="Nagwek9Znak"/>
    <w:uiPriority w:val="9"/>
    <w:semiHidden/>
    <w:unhideWhenUsed/>
    <w:qFormat/>
    <w:pPr>
      <w:keepNext/>
      <w:keepLines/>
      <w:spacing w:before="320" w:after="200"/>
      <w:outlineLvl w:val="8"/>
    </w:pPr>
    <w:rPr>
      <w:rFonts w:ascii="Arial" w:eastAsia="Arial" w:hAnsi="Arial" w:cs="Arial"/>
      <w:i/>
      <w:iCs/>
      <w:sz w:val="21"/>
      <w:szCs w:val="21"/>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Pr>
      <w:rFonts w:ascii="Tahoma" w:eastAsiaTheme="minorHAnsi" w:hAnsi="Tahoma" w:cs="Tahoma"/>
      <w:sz w:val="16"/>
      <w:szCs w:val="16"/>
      <w:lang w:eastAsia="en-US"/>
    </w:rPr>
  </w:style>
  <w:style w:type="paragraph" w:styleId="Tekstpodstawowy">
    <w:name w:val="Body Text"/>
    <w:basedOn w:val="Normalny"/>
    <w:link w:val="TekstpodstawowyZnak"/>
    <w:uiPriority w:val="1"/>
    <w:unhideWhenUsed/>
    <w:qFormat/>
    <w:pPr>
      <w:suppressAutoHyphens/>
      <w:spacing w:after="140" w:line="276" w:lineRule="auto"/>
    </w:pPr>
    <w:rPr>
      <w:rFonts w:asciiTheme="minorHAnsi" w:eastAsiaTheme="minorEastAsia" w:hAnsiTheme="minorHAnsi" w:cstheme="minorBidi"/>
      <w:lang w:val="en-US" w:eastAsia="ja-JP"/>
    </w:rPr>
  </w:style>
  <w:style w:type="paragraph" w:styleId="Tekstpodstawowywcity">
    <w:name w:val="Body Text Indent"/>
    <w:basedOn w:val="Normalny"/>
    <w:uiPriority w:val="99"/>
    <w:semiHidden/>
    <w:unhideWhenUsed/>
    <w:pPr>
      <w:spacing w:line="360" w:lineRule="auto"/>
      <w:ind w:firstLine="567"/>
      <w:jc w:val="both"/>
    </w:pPr>
    <w:rPr>
      <w:rFonts w:cs="Mangal"/>
      <w:sz w:val="28"/>
      <w:szCs w:val="28"/>
    </w:rPr>
  </w:style>
  <w:style w:type="paragraph" w:styleId="Legenda">
    <w:name w:val="caption"/>
    <w:basedOn w:val="Normalny"/>
    <w:next w:val="Normalny"/>
    <w:uiPriority w:val="35"/>
    <w:unhideWhenUsed/>
    <w:qFormat/>
    <w:pPr>
      <w:spacing w:line="276" w:lineRule="auto"/>
    </w:pPr>
    <w:rPr>
      <w:b/>
      <w:bCs/>
      <w:color w:val="4F81BD" w:themeColor="accent1"/>
      <w:sz w:val="18"/>
      <w:szCs w:val="18"/>
    </w:rPr>
  </w:style>
  <w:style w:type="character" w:styleId="Odwoaniedokomentarza">
    <w:name w:val="annotation reference"/>
    <w:basedOn w:val="Domylnaczcionkaakapitu"/>
    <w:uiPriority w:val="99"/>
    <w:semiHidden/>
    <w:unhideWhenUsed/>
    <w:rPr>
      <w:rFonts w:asciiTheme="minorHAnsi" w:eastAsiaTheme="minorHAnsi" w:hAnsiTheme="minorHAnsi" w:cstheme="minorBidi"/>
      <w:sz w:val="16"/>
      <w:szCs w:val="16"/>
      <w:lang w:val="pl-PL" w:eastAsia="en-US" w:bidi="ar-SA"/>
    </w:rPr>
  </w:style>
  <w:style w:type="paragraph" w:styleId="Tekstkomentarza">
    <w:name w:val="annotation text"/>
    <w:basedOn w:val="Normalny"/>
    <w:link w:val="TekstkomentarzaZnak"/>
    <w:uiPriority w:val="99"/>
    <w:semiHidden/>
    <w:unhideWhenUsed/>
    <w:pPr>
      <w:spacing w:after="200"/>
    </w:pPr>
    <w:rPr>
      <w:rFonts w:asciiTheme="minorHAnsi" w:eastAsiaTheme="minorEastAsia" w:hAnsiTheme="minorHAnsi" w:cstheme="minorBidi"/>
      <w:sz w:val="20"/>
      <w:szCs w:val="20"/>
    </w:rPr>
  </w:style>
  <w:style w:type="paragraph" w:styleId="Tematkomentarza">
    <w:name w:val="annotation subject"/>
    <w:basedOn w:val="Tekstkomentarza"/>
    <w:next w:val="Tekstkomentarza"/>
    <w:link w:val="TematkomentarzaZnak"/>
    <w:uiPriority w:val="99"/>
    <w:semiHidden/>
    <w:unhideWhenUsed/>
    <w:qFormat/>
    <w:rPr>
      <w:b/>
      <w:bCs/>
    </w:rPr>
  </w:style>
  <w:style w:type="character" w:styleId="Uwydatnienie">
    <w:name w:val="Emphasis"/>
    <w:basedOn w:val="Domylnaczcionkaakapitu"/>
    <w:uiPriority w:val="20"/>
    <w:qFormat/>
    <w:rPr>
      <w:rFonts w:asciiTheme="minorHAnsi" w:eastAsiaTheme="minorHAnsi" w:hAnsiTheme="minorHAnsi" w:cstheme="minorBidi"/>
      <w:i/>
      <w:iCs/>
      <w:sz w:val="22"/>
      <w:szCs w:val="22"/>
      <w:lang w:val="pl-PL" w:eastAsia="en-US" w:bidi="ar-SA"/>
    </w:rPr>
  </w:style>
  <w:style w:type="character" w:styleId="Odwoanieprzypisukocowego">
    <w:name w:val="endnote reference"/>
    <w:basedOn w:val="Domylnaczcionkaakapitu"/>
    <w:uiPriority w:val="99"/>
    <w:semiHidden/>
    <w:unhideWhenUsed/>
    <w:rPr>
      <w:vertAlign w:val="superscript"/>
    </w:rPr>
  </w:style>
  <w:style w:type="paragraph" w:styleId="Tekstprzypisukocowego">
    <w:name w:val="endnote text"/>
    <w:basedOn w:val="Normalny"/>
    <w:link w:val="TekstprzypisukocowegoZnak"/>
    <w:uiPriority w:val="99"/>
    <w:semiHidden/>
    <w:unhideWhenUsed/>
    <w:rPr>
      <w:sz w:val="20"/>
    </w:rPr>
  </w:style>
  <w:style w:type="character" w:styleId="UyteHipercze">
    <w:name w:val="FollowedHyperlink"/>
    <w:basedOn w:val="Domylnaczcionkaakapitu"/>
    <w:uiPriority w:val="99"/>
    <w:semiHidden/>
    <w:unhideWhenUsed/>
    <w:rPr>
      <w:color w:val="954F72"/>
      <w:u w:val="single"/>
    </w:rPr>
  </w:style>
  <w:style w:type="paragraph" w:styleId="Stopka">
    <w:name w:val="footer"/>
    <w:basedOn w:val="Normalny"/>
    <w:link w:val="StopkaZnak"/>
    <w:uiPriority w:val="99"/>
    <w:unhideWhenUsed/>
    <w:pPr>
      <w:tabs>
        <w:tab w:val="center" w:pos="4153"/>
        <w:tab w:val="right" w:pos="8306"/>
      </w:tabs>
    </w:pPr>
    <w:rPr>
      <w:sz w:val="18"/>
      <w:szCs w:val="18"/>
    </w:rPr>
  </w:style>
  <w:style w:type="character" w:styleId="Odwoanieprzypisudolnego">
    <w:name w:val="footnote reference"/>
    <w:basedOn w:val="Domylnaczcionkaakapitu"/>
    <w:uiPriority w:val="99"/>
    <w:semiHidden/>
    <w:unhideWhenUsed/>
    <w:rPr>
      <w:vertAlign w:val="superscript"/>
    </w:rPr>
  </w:style>
  <w:style w:type="paragraph" w:styleId="Tekstprzypisudolnego">
    <w:name w:val="footnote text"/>
    <w:basedOn w:val="Normalny"/>
    <w:link w:val="TekstprzypisudolnegoZnak1"/>
    <w:uiPriority w:val="99"/>
    <w:semiHidden/>
    <w:unhideWhenUsed/>
    <w:pPr>
      <w:spacing w:after="40"/>
    </w:pPr>
    <w:rPr>
      <w:sz w:val="18"/>
    </w:rPr>
  </w:style>
  <w:style w:type="paragraph" w:styleId="Nagwek">
    <w:name w:val="header"/>
    <w:basedOn w:val="Normalny"/>
    <w:link w:val="NagwekZnak"/>
    <w:unhideWhenUsed/>
    <w:pPr>
      <w:tabs>
        <w:tab w:val="center" w:pos="4153"/>
        <w:tab w:val="right" w:pos="8306"/>
      </w:tabs>
    </w:pPr>
    <w:rPr>
      <w:sz w:val="18"/>
      <w:szCs w:val="18"/>
    </w:rPr>
  </w:style>
  <w:style w:type="paragraph" w:styleId="HTML-wstpniesformatowany">
    <w:name w:val="HTML Preformatted"/>
    <w:basedOn w:val="Normalny"/>
    <w:link w:val="HTML-wstpniesformatowanyZnak"/>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ipercze">
    <w:name w:val="Hyperlink"/>
    <w:basedOn w:val="Domylnaczcionkaakapitu"/>
    <w:uiPriority w:val="99"/>
    <w:unhideWhenUsed/>
    <w:rPr>
      <w:color w:val="0000FF"/>
      <w:u w:val="single"/>
    </w:rPr>
  </w:style>
  <w:style w:type="paragraph" w:styleId="NormalnyWeb">
    <w:name w:val="Normal (Web)"/>
    <w:basedOn w:val="Normalny"/>
    <w:uiPriority w:val="99"/>
    <w:unhideWhenUsed/>
    <w:qFormat/>
    <w:pPr>
      <w:spacing w:beforeAutospacing="1" w:after="142" w:line="288" w:lineRule="auto"/>
    </w:pPr>
    <w:rPr>
      <w:rFonts w:eastAsia="Calibri"/>
      <w:sz w:val="20"/>
      <w:szCs w:val="20"/>
    </w:rPr>
  </w:style>
  <w:style w:type="character" w:styleId="Pogrubienie">
    <w:name w:val="Strong"/>
    <w:basedOn w:val="Domylnaczcionkaakapitu"/>
    <w:uiPriority w:val="22"/>
    <w:qFormat/>
    <w:rPr>
      <w:rFonts w:ascii="Arial" w:eastAsia="Arial" w:hAnsi="Arial" w:cs="Arial"/>
      <w:b/>
      <w:bCs/>
    </w:rPr>
  </w:style>
  <w:style w:type="paragraph" w:styleId="Podtytu">
    <w:name w:val="Subtitle"/>
    <w:basedOn w:val="Normalny1"/>
    <w:next w:val="Normalny1"/>
    <w:link w:val="PodtytuZnak"/>
    <w:uiPriority w:val="11"/>
    <w:qFormat/>
    <w:pPr>
      <w:spacing w:before="200" w:after="200"/>
    </w:pPr>
  </w:style>
  <w:style w:type="paragraph" w:customStyle="1" w:styleId="Normalny1">
    <w:name w:val="Normalny1"/>
    <w:pPr>
      <w:spacing w:line="276" w:lineRule="auto"/>
    </w:pPr>
    <w:rPr>
      <w:rFonts w:ascii="Arial" w:eastAsia="Arial" w:hAnsi="Arial" w:cs="Arial"/>
      <w:sz w:val="22"/>
      <w:szCs w:val="22"/>
    </w:rPr>
  </w:style>
  <w:style w:type="table" w:styleId="Tabela-Siatka">
    <w:name w:val="Table Grid"/>
    <w:basedOn w:val="Standardowy"/>
    <w:uiPriority w:val="59"/>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Spisilustracji">
    <w:name w:val="table of figures"/>
    <w:basedOn w:val="Normalny"/>
    <w:next w:val="Normalny"/>
    <w:uiPriority w:val="99"/>
    <w:semiHidden/>
    <w:unhideWhenUsed/>
  </w:style>
  <w:style w:type="paragraph" w:styleId="Tytu">
    <w:name w:val="Title"/>
    <w:basedOn w:val="Normalny"/>
    <w:next w:val="Normalny"/>
    <w:link w:val="TytuZnak"/>
    <w:uiPriority w:val="10"/>
    <w:qFormat/>
    <w:pPr>
      <w:spacing w:before="300" w:after="200"/>
      <w:contextualSpacing/>
    </w:pPr>
    <w:rPr>
      <w:sz w:val="48"/>
      <w:szCs w:val="48"/>
    </w:rPr>
  </w:style>
  <w:style w:type="paragraph" w:styleId="Spistreci1">
    <w:name w:val="toc 1"/>
    <w:basedOn w:val="Normalny"/>
    <w:next w:val="Normalny"/>
    <w:uiPriority w:val="39"/>
    <w:semiHidden/>
    <w:unhideWhenUsed/>
    <w:pPr>
      <w:spacing w:after="57"/>
    </w:pPr>
  </w:style>
  <w:style w:type="paragraph" w:styleId="Spistreci2">
    <w:name w:val="toc 2"/>
    <w:basedOn w:val="Normalny"/>
    <w:next w:val="Normalny"/>
    <w:uiPriority w:val="39"/>
    <w:semiHidden/>
    <w:unhideWhenUsed/>
    <w:pPr>
      <w:spacing w:after="57"/>
      <w:ind w:left="283"/>
    </w:pPr>
  </w:style>
  <w:style w:type="paragraph" w:styleId="Spistreci3">
    <w:name w:val="toc 3"/>
    <w:basedOn w:val="Normalny"/>
    <w:next w:val="Normalny"/>
    <w:uiPriority w:val="39"/>
    <w:semiHidden/>
    <w:unhideWhenUsed/>
    <w:pPr>
      <w:spacing w:after="57"/>
      <w:ind w:left="567"/>
    </w:pPr>
  </w:style>
  <w:style w:type="paragraph" w:styleId="Spistreci4">
    <w:name w:val="toc 4"/>
    <w:basedOn w:val="Normalny"/>
    <w:next w:val="Normalny"/>
    <w:uiPriority w:val="39"/>
    <w:semiHidden/>
    <w:unhideWhenUsed/>
    <w:pPr>
      <w:spacing w:after="57"/>
      <w:ind w:left="850"/>
    </w:pPr>
  </w:style>
  <w:style w:type="paragraph" w:styleId="Spistreci5">
    <w:name w:val="toc 5"/>
    <w:basedOn w:val="Normalny"/>
    <w:next w:val="Normalny"/>
    <w:uiPriority w:val="39"/>
    <w:semiHidden/>
    <w:unhideWhenUsed/>
    <w:pPr>
      <w:spacing w:after="57"/>
      <w:ind w:left="1134"/>
    </w:pPr>
  </w:style>
  <w:style w:type="paragraph" w:styleId="Spistreci6">
    <w:name w:val="toc 6"/>
    <w:basedOn w:val="Normalny"/>
    <w:next w:val="Normalny"/>
    <w:uiPriority w:val="39"/>
    <w:semiHidden/>
    <w:unhideWhenUsed/>
    <w:pPr>
      <w:spacing w:after="57"/>
      <w:ind w:left="1417"/>
    </w:pPr>
  </w:style>
  <w:style w:type="paragraph" w:styleId="Spistreci7">
    <w:name w:val="toc 7"/>
    <w:basedOn w:val="Normalny"/>
    <w:next w:val="Normalny"/>
    <w:uiPriority w:val="39"/>
    <w:semiHidden/>
    <w:unhideWhenUsed/>
    <w:pPr>
      <w:spacing w:after="57"/>
      <w:ind w:left="1701"/>
    </w:pPr>
  </w:style>
  <w:style w:type="paragraph" w:styleId="Spistreci8">
    <w:name w:val="toc 8"/>
    <w:basedOn w:val="Normalny"/>
    <w:next w:val="Normalny"/>
    <w:uiPriority w:val="39"/>
    <w:semiHidden/>
    <w:unhideWhenUsed/>
    <w:pPr>
      <w:spacing w:after="57"/>
      <w:ind w:left="1984"/>
    </w:pPr>
  </w:style>
  <w:style w:type="paragraph" w:styleId="Spistreci9">
    <w:name w:val="toc 9"/>
    <w:basedOn w:val="Normalny"/>
    <w:next w:val="Normalny"/>
    <w:uiPriority w:val="39"/>
    <w:semiHidden/>
    <w:unhideWhenUsed/>
    <w:pPr>
      <w:spacing w:after="57"/>
      <w:ind w:left="2268"/>
    </w:pPr>
  </w:style>
  <w:style w:type="character" w:customStyle="1" w:styleId="Heading1Char">
    <w:name w:val="Heading 1 Char"/>
    <w:basedOn w:val="Domylnaczcionkaakapitu"/>
    <w:uiPriority w:val="9"/>
    <w:rPr>
      <w:rFonts w:ascii="Arial" w:eastAsia="Arial" w:hAnsi="Arial" w:cs="Arial"/>
      <w:sz w:val="40"/>
      <w:szCs w:val="40"/>
    </w:rPr>
  </w:style>
  <w:style w:type="character" w:customStyle="1" w:styleId="Heading2Char">
    <w:name w:val="Heading 2 Char"/>
    <w:basedOn w:val="Domylnaczcionkaakapitu"/>
    <w:uiPriority w:val="9"/>
    <w:rPr>
      <w:rFonts w:ascii="Arial" w:eastAsia="Arial" w:hAnsi="Arial" w:cs="Arial"/>
      <w:sz w:val="34"/>
    </w:rPr>
  </w:style>
  <w:style w:type="character" w:customStyle="1" w:styleId="Nagwek3Znak">
    <w:name w:val="Nagłówek 3 Znak"/>
    <w:basedOn w:val="Domylnaczcionkaakapitu"/>
    <w:link w:val="Nagwek3"/>
    <w:uiPriority w:val="9"/>
    <w:rPr>
      <w:rFonts w:ascii="Arial" w:eastAsia="Arial" w:hAnsi="Arial" w:cs="Arial"/>
      <w:sz w:val="30"/>
      <w:szCs w:val="30"/>
    </w:rPr>
  </w:style>
  <w:style w:type="character" w:customStyle="1" w:styleId="Nagwek4Znak">
    <w:name w:val="Nagłówek 4 Znak"/>
    <w:basedOn w:val="Domylnaczcionkaakapitu"/>
    <w:link w:val="Nagwek4"/>
    <w:uiPriority w:val="9"/>
    <w:rPr>
      <w:rFonts w:ascii="Arial" w:eastAsia="Arial" w:hAnsi="Arial" w:cs="Arial"/>
      <w:b/>
      <w:bCs/>
      <w:sz w:val="26"/>
      <w:szCs w:val="26"/>
    </w:rPr>
  </w:style>
  <w:style w:type="character" w:customStyle="1" w:styleId="Nagwek5Znak">
    <w:name w:val="Nagłówek 5 Znak"/>
    <w:basedOn w:val="Domylnaczcionkaakapitu"/>
    <w:link w:val="Nagwek5"/>
    <w:uiPriority w:val="9"/>
    <w:rPr>
      <w:rFonts w:ascii="Arial" w:eastAsia="Arial" w:hAnsi="Arial" w:cs="Arial"/>
      <w:b/>
      <w:bCs/>
      <w:sz w:val="24"/>
      <w:szCs w:val="24"/>
    </w:rPr>
  </w:style>
  <w:style w:type="character" w:customStyle="1" w:styleId="Nagwek6Znak">
    <w:name w:val="Nagłówek 6 Znak"/>
    <w:basedOn w:val="Domylnaczcionkaakapitu"/>
    <w:link w:val="Nagwek6"/>
    <w:uiPriority w:val="9"/>
    <w:rPr>
      <w:rFonts w:ascii="Arial" w:eastAsia="Arial" w:hAnsi="Arial" w:cs="Arial"/>
      <w:b/>
      <w:bCs/>
      <w:sz w:val="22"/>
      <w:szCs w:val="22"/>
    </w:rPr>
  </w:style>
  <w:style w:type="character" w:customStyle="1" w:styleId="Nagwek7Znak">
    <w:name w:val="Nagłówek 7 Znak"/>
    <w:basedOn w:val="Domylnaczcionkaakapitu"/>
    <w:link w:val="Nagwek7"/>
    <w:uiPriority w:val="9"/>
    <w:rPr>
      <w:rFonts w:ascii="Arial" w:eastAsia="Arial" w:hAnsi="Arial" w:cs="Arial"/>
      <w:b/>
      <w:bCs/>
      <w:i/>
      <w:iCs/>
      <w:sz w:val="22"/>
      <w:szCs w:val="22"/>
    </w:rPr>
  </w:style>
  <w:style w:type="character" w:customStyle="1" w:styleId="Nagwek8Znak">
    <w:name w:val="Nagłówek 8 Znak"/>
    <w:basedOn w:val="Domylnaczcionkaakapitu"/>
    <w:link w:val="Nagwek8"/>
    <w:uiPriority w:val="9"/>
    <w:rPr>
      <w:rFonts w:ascii="Arial" w:eastAsia="Arial" w:hAnsi="Arial" w:cs="Arial"/>
      <w:i/>
      <w:iCs/>
      <w:sz w:val="22"/>
      <w:szCs w:val="22"/>
    </w:rPr>
  </w:style>
  <w:style w:type="character" w:customStyle="1" w:styleId="Nagwek9Znak">
    <w:name w:val="Nagłówek 9 Znak"/>
    <w:basedOn w:val="Domylnaczcionkaakapitu"/>
    <w:link w:val="Nagwek9"/>
    <w:uiPriority w:val="9"/>
    <w:rPr>
      <w:rFonts w:ascii="Arial" w:eastAsia="Arial" w:hAnsi="Arial" w:cs="Arial"/>
      <w:i/>
      <w:iCs/>
      <w:sz w:val="21"/>
      <w:szCs w:val="21"/>
    </w:rPr>
  </w:style>
  <w:style w:type="character" w:customStyle="1" w:styleId="TytuZnak">
    <w:name w:val="Tytuł Znak"/>
    <w:basedOn w:val="Domylnaczcionkaakapitu"/>
    <w:link w:val="Tytu"/>
    <w:uiPriority w:val="10"/>
    <w:rPr>
      <w:sz w:val="48"/>
      <w:szCs w:val="48"/>
    </w:rPr>
  </w:style>
  <w:style w:type="character" w:customStyle="1" w:styleId="PodtytuZnak">
    <w:name w:val="Podtytuł Znak"/>
    <w:basedOn w:val="Domylnaczcionkaakapitu"/>
    <w:link w:val="Podtytu"/>
    <w:uiPriority w:val="11"/>
    <w:rPr>
      <w:sz w:val="24"/>
      <w:szCs w:val="24"/>
    </w:rPr>
  </w:style>
  <w:style w:type="paragraph" w:styleId="Cytat">
    <w:name w:val="Quote"/>
    <w:basedOn w:val="Normalny"/>
    <w:next w:val="Normalny"/>
    <w:link w:val="CytatZnak"/>
    <w:uiPriority w:val="29"/>
    <w:qFormat/>
    <w:pPr>
      <w:ind w:left="720" w:right="720"/>
    </w:pPr>
    <w:rPr>
      <w:i/>
    </w:rPr>
  </w:style>
  <w:style w:type="character" w:customStyle="1" w:styleId="CytatZnak">
    <w:name w:val="Cytat Znak"/>
    <w:link w:val="Cytat"/>
    <w:uiPriority w:val="29"/>
    <w:rPr>
      <w:i/>
    </w:rPr>
  </w:style>
  <w:style w:type="paragraph" w:styleId="Cytatintensywny">
    <w:name w:val="Intense Quote"/>
    <w:basedOn w:val="Normalny"/>
    <w:next w:val="Normalny"/>
    <w:link w:val="CytatintensywnyZnak"/>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CytatintensywnyZnak">
    <w:name w:val="Cytat intensywny Znak"/>
    <w:link w:val="Cytatintensywny"/>
    <w:uiPriority w:val="30"/>
    <w:rPr>
      <w:i/>
    </w:rPr>
  </w:style>
  <w:style w:type="character" w:customStyle="1" w:styleId="HeaderChar">
    <w:name w:val="Header Char"/>
    <w:basedOn w:val="Domylnaczcionkaakapitu"/>
    <w:uiPriority w:val="99"/>
  </w:style>
  <w:style w:type="character" w:customStyle="1" w:styleId="FooterChar">
    <w:name w:val="Footer Char"/>
    <w:basedOn w:val="Domylnaczcionkaakapitu"/>
    <w:uiPriority w:val="99"/>
  </w:style>
  <w:style w:type="character" w:customStyle="1" w:styleId="CaptionChar">
    <w:name w:val="Caption Char"/>
    <w:uiPriority w:val="99"/>
  </w:style>
  <w:style w:type="table" w:customStyle="1" w:styleId="TableGridLight">
    <w:name w:val="Table Grid Light"/>
    <w:basedOn w:val="Standardowy"/>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Zwykatabela11">
    <w:name w:val="Zwykła tabela 11"/>
    <w:basedOn w:val="Standardowy"/>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Zwykatabela21">
    <w:name w:val="Zwykła tabela 21"/>
    <w:basedOn w:val="Standardowy"/>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Zwykatabela31">
    <w:name w:val="Zwykła tabela 31"/>
    <w:basedOn w:val="Standardowy"/>
    <w:uiPriority w:val="99"/>
    <w:tblPr/>
    <w:tblStylePr w:type="firstRow">
      <w:rPr>
        <w:b/>
        <w:caps/>
        <w:color w:val="404040"/>
      </w:rPr>
      <w:tblPr/>
      <w:tcPr>
        <w:tcBorders>
          <w:top w:val="nil"/>
          <w:left w:val="nil"/>
          <w:bottom w:val="single" w:sz="4" w:space="0" w:color="404040"/>
          <w:right w:val="nil"/>
        </w:tcBorders>
      </w:tcPr>
    </w:tblStylePr>
    <w:tblStylePr w:type="lastRow">
      <w:rPr>
        <w:b/>
        <w:caps/>
        <w:color w:val="404040"/>
      </w:rPr>
    </w:tblStylePr>
    <w:tblStylePr w:type="firstCol">
      <w:rPr>
        <w:b/>
        <w:caps/>
        <w:color w:val="404040"/>
      </w:rPr>
      <w:tblPr/>
      <w:tcPr>
        <w:tcBorders>
          <w:top w:val="nil"/>
          <w:left w:val="nil"/>
          <w:bottom w:val="nil"/>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Zwykatabela41">
    <w:name w:val="Zwykła tabela 41"/>
    <w:basedOn w:val="Standardowy"/>
    <w:uiPriority w:val="99"/>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Zwykatabela51">
    <w:name w:val="Zwykła tabela 51"/>
    <w:basedOn w:val="Standardowy"/>
    <w:uiPriority w:val="99"/>
    <w:tblPr/>
    <w:tblStylePr w:type="firstRow">
      <w:rPr>
        <w:i/>
        <w:color w:val="404040"/>
      </w:rPr>
      <w:tblPr/>
      <w:tcPr>
        <w:tcBorders>
          <w:left w:val="nil"/>
          <w:bottom w:val="single" w:sz="4" w:space="0" w:color="404040"/>
          <w:right w:val="nil"/>
        </w:tcBorders>
        <w:shd w:val="clear" w:color="FFFFFF" w:fill="auto"/>
      </w:tcPr>
    </w:tblStylePr>
    <w:tblStylePr w:type="lastRow">
      <w:rPr>
        <w:i/>
        <w:color w:val="404040"/>
      </w:rPr>
      <w:tblPr/>
      <w:tcPr>
        <w:tcBorders>
          <w:top w:val="single" w:sz="4" w:space="0" w:color="404040"/>
          <w:left w:val="nil"/>
          <w:right w:val="nil"/>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Tabelasiatki1jasna1">
    <w:name w:val="Tabela siatki 1 — jasna1"/>
    <w:basedOn w:val="Standardowy"/>
    <w:uiPriority w:val="99"/>
    <w:tblPr>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Standardowy"/>
    <w:uiPriority w:val="99"/>
    <w:tblPr>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Standardowy"/>
    <w:uiPriority w:val="99"/>
    <w:tblPr>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Standardowy"/>
    <w:uiPriority w:val="99"/>
    <w:tblPr>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Standardowy"/>
    <w:uiPriority w:val="99"/>
    <w:tblPr>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Standardowy"/>
    <w:uiPriority w:val="99"/>
    <w:qFormat/>
    <w:tblPr>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Standardowy"/>
    <w:uiPriority w:val="99"/>
    <w:tblPr>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Tabelasiatki21">
    <w:name w:val="Tabela siatki 21"/>
    <w:basedOn w:val="Standardowy"/>
    <w:uiPriority w:val="99"/>
    <w:tblPr>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il"/>
          <w:left w:val="nil"/>
          <w:bottom w:val="single" w:sz="12" w:space="0" w:color="6A6A6A" w:themeColor="text1" w:themeTint="95"/>
          <w:right w:val="nil"/>
        </w:tcBorders>
        <w:shd w:val="clear" w:color="FFFFFF" w:fill="auto"/>
      </w:tcPr>
    </w:tblStylePr>
    <w:tblStylePr w:type="lastRow">
      <w:rPr>
        <w:b/>
        <w:color w:val="404040"/>
      </w:rPr>
      <w:tblPr/>
      <w:tcPr>
        <w:tcBorders>
          <w:top w:val="single" w:sz="4" w:space="0" w:color="6A6A6A" w:themeColor="text1" w:themeTint="95"/>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Standardowy"/>
    <w:uiPriority w:val="99"/>
    <w:tblPr>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il"/>
          <w:left w:val="nil"/>
          <w:bottom w:val="single" w:sz="12" w:space="0" w:color="5D8AC2" w:themeColor="accent1" w:themeTint="EA"/>
          <w:right w:val="nil"/>
        </w:tcBorders>
        <w:shd w:val="clear" w:color="FFFFFF" w:fill="auto"/>
      </w:tcPr>
    </w:tblStylePr>
    <w:tblStylePr w:type="lastRow">
      <w:rPr>
        <w:b/>
        <w:color w:val="404040"/>
      </w:rPr>
      <w:tblPr/>
      <w:tcPr>
        <w:tcBorders>
          <w:top w:val="single" w:sz="4" w:space="0" w:color="5D8AC2" w:themeColor="accent1" w:themeTint="EA"/>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Standardowy"/>
    <w:uiPriority w:val="99"/>
    <w:qFormat/>
    <w:tblPr>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il"/>
          <w:left w:val="nil"/>
          <w:bottom w:val="single" w:sz="12" w:space="0" w:color="D99695" w:themeColor="accent2" w:themeTint="97"/>
          <w:right w:val="nil"/>
        </w:tcBorders>
        <w:shd w:val="clear" w:color="FFFFFF" w:fill="auto"/>
      </w:tcPr>
    </w:tblStylePr>
    <w:tblStylePr w:type="lastRow">
      <w:rPr>
        <w:b/>
        <w:color w:val="404040"/>
      </w:rPr>
      <w:tblPr/>
      <w:tcPr>
        <w:tcBorders>
          <w:top w:val="single" w:sz="4" w:space="0" w:color="D99695" w:themeColor="accent2" w:themeTint="97"/>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Standardowy"/>
    <w:uiPriority w:val="99"/>
    <w:tblPr>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il"/>
          <w:left w:val="nil"/>
          <w:bottom w:val="single" w:sz="12" w:space="0" w:color="9ABB59" w:themeColor="accent3" w:themeTint="FE"/>
          <w:right w:val="nil"/>
        </w:tcBorders>
        <w:shd w:val="clear" w:color="FFFFFF" w:fill="auto"/>
      </w:tcPr>
    </w:tblStylePr>
    <w:tblStylePr w:type="lastRow">
      <w:rPr>
        <w:b/>
        <w:color w:val="404040"/>
      </w:rPr>
      <w:tblPr/>
      <w:tcPr>
        <w:tcBorders>
          <w:top w:val="single" w:sz="4" w:space="0" w:color="9ABB59" w:themeColor="accent3" w:themeTint="FE"/>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Standardowy"/>
    <w:uiPriority w:val="99"/>
    <w:tblPr>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il"/>
          <w:left w:val="nil"/>
          <w:bottom w:val="single" w:sz="12" w:space="0" w:color="B2A1C6" w:themeColor="accent4" w:themeTint="9A"/>
          <w:right w:val="nil"/>
        </w:tcBorders>
        <w:shd w:val="clear" w:color="FFFFFF" w:fill="auto"/>
      </w:tcPr>
    </w:tblStylePr>
    <w:tblStylePr w:type="lastRow">
      <w:rPr>
        <w:b/>
        <w:color w:val="404040"/>
      </w:rPr>
      <w:tblPr/>
      <w:tcPr>
        <w:tcBorders>
          <w:top w:val="single" w:sz="4" w:space="0" w:color="B2A1C6" w:themeColor="accent4" w:themeTint="9A"/>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Standardowy"/>
    <w:uiPriority w:val="99"/>
    <w:tblPr>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il"/>
          <w:left w:val="nil"/>
          <w:bottom w:val="single" w:sz="12" w:space="0" w:color="4BACC6" w:themeColor="accent5"/>
          <w:right w:val="nil"/>
        </w:tcBorders>
        <w:shd w:val="clear" w:color="FFFFFF" w:fill="auto"/>
      </w:tcPr>
    </w:tblStylePr>
    <w:tblStylePr w:type="lastRow">
      <w:rPr>
        <w:b/>
        <w:color w:val="404040"/>
      </w:rPr>
      <w:tblPr/>
      <w:tcPr>
        <w:tcBorders>
          <w:top w:val="single" w:sz="4" w:space="0" w:color="4BACC6" w:themeColor="accent5"/>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Standardowy"/>
    <w:uiPriority w:val="99"/>
    <w:tblPr>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il"/>
          <w:left w:val="nil"/>
          <w:bottom w:val="single" w:sz="12" w:space="0" w:color="F79646" w:themeColor="accent6"/>
          <w:right w:val="nil"/>
        </w:tcBorders>
        <w:shd w:val="clear" w:color="FFFFFF" w:fill="auto"/>
      </w:tcPr>
    </w:tblStylePr>
    <w:tblStylePr w:type="lastRow">
      <w:rPr>
        <w:b/>
        <w:color w:val="404040"/>
      </w:rPr>
      <w:tblPr/>
      <w:tcPr>
        <w:tcBorders>
          <w:top w:val="single" w:sz="4" w:space="0" w:color="F79646" w:themeColor="accent6"/>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Tabelasiatki31">
    <w:name w:val="Tabela siatki 31"/>
    <w:basedOn w:val="Standardowy"/>
    <w:uiPriority w:val="99"/>
    <w:tblPr>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Standardowy"/>
    <w:uiPriority w:val="99"/>
    <w:tblPr>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Standardowy"/>
    <w:uiPriority w:val="99"/>
    <w:tblPr>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Standardowy"/>
    <w:uiPriority w:val="99"/>
    <w:tblPr>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Standardowy"/>
    <w:uiPriority w:val="99"/>
    <w:tblPr>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Standardowy"/>
    <w:uiPriority w:val="99"/>
    <w:qFormat/>
    <w:tblPr>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Standardowy"/>
    <w:uiPriority w:val="99"/>
    <w:tblPr>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Tabelasiatki41">
    <w:name w:val="Tabela siatki 41"/>
    <w:basedOn w:val="Standardowy"/>
    <w:uiPriority w:val="59"/>
    <w:qFormat/>
    <w:tblPr>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Standardowy"/>
    <w:uiPriority w:val="59"/>
    <w:qFormat/>
    <w:tblPr>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Standardowy"/>
    <w:uiPriority w:val="59"/>
    <w:qFormat/>
    <w:tblPr>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Standardowy"/>
    <w:uiPriority w:val="59"/>
    <w:qFormat/>
    <w:tblPr>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Standardowy"/>
    <w:uiPriority w:val="59"/>
    <w:qFormat/>
    <w:tblPr>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Standardowy"/>
    <w:uiPriority w:val="59"/>
    <w:qFormat/>
    <w:tblPr>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Standardowy"/>
    <w:uiPriority w:val="59"/>
    <w:qFormat/>
    <w:tblPr>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Tabelasiatki5ciemna1">
    <w:name w:val="Tabela siatki 5 — ciemna1"/>
    <w:basedOn w:val="Standardowy"/>
    <w:uiPriority w:val="99"/>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Standardowy"/>
    <w:uiPriority w:val="99"/>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Standardowy"/>
    <w:uiPriority w:val="99"/>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Standardowy"/>
    <w:uiPriority w:val="99"/>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Standardowy"/>
    <w:uiPriority w:val="99"/>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Standardowy"/>
    <w:uiPriority w:val="99"/>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Standardowy"/>
    <w:uiPriority w:val="99"/>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Tabelasiatki6kolorowa1">
    <w:name w:val="Tabela siatki 6 — kolorowa1"/>
    <w:basedOn w:val="Standardowy"/>
    <w:uiPriority w:val="99"/>
    <w:tblPr>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rPr>
      <w:tblPr/>
      <w:tcPr>
        <w:tcBorders>
          <w:bottom w:val="single" w:sz="12" w:space="0" w:color="7F7F7F" w:themeColor="text1" w:themeTint="80"/>
        </w:tcBorders>
      </w:tcPr>
    </w:tblStylePr>
    <w:tblStylePr w:type="lastRow">
      <w:rPr>
        <w:b/>
        <w:color w:val="7F7F7F" w:themeColor="text1" w:themeTint="80"/>
      </w:rPr>
    </w:tblStylePr>
    <w:tblStylePr w:type="firstCol">
      <w:rPr>
        <w:b/>
        <w:color w:val="7F7F7F" w:themeColor="text1" w:themeTint="80"/>
      </w:rPr>
    </w:tblStylePr>
    <w:tblStylePr w:type="lastCol">
      <w:rPr>
        <w:b/>
        <w:color w:val="7F7F7F" w:themeColor="text1" w:themeTint="80"/>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sz w:val="22"/>
      </w:rPr>
      <w:tblPr/>
      <w:tcPr>
        <w:shd w:val="clear" w:color="CBCBCB" w:themeColor="text1" w:themeTint="34" w:fill="CBCBCB" w:themeFill="text1" w:themeFillTint="34"/>
      </w:tcPr>
    </w:tblStylePr>
    <w:tblStylePr w:type="band2Horz">
      <w:rPr>
        <w:rFonts w:ascii="Arial" w:hAnsi="Arial"/>
        <w:color w:val="7F7F7F" w:themeColor="text1" w:themeTint="80"/>
        <w:sz w:val="22"/>
      </w:rPr>
    </w:tblStylePr>
  </w:style>
  <w:style w:type="table" w:customStyle="1" w:styleId="GridTable6Colorful-Accent1">
    <w:name w:val="Grid Table 6 Colorful - Accent 1"/>
    <w:basedOn w:val="Standardowy"/>
    <w:uiPriority w:val="99"/>
    <w:tblPr>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rPr>
      <w:tblPr/>
      <w:tcPr>
        <w:tcBorders>
          <w:bottom w:val="single" w:sz="12" w:space="0" w:color="A6BFDD" w:themeColor="accent1" w:themeTint="80"/>
        </w:tcBorders>
      </w:tcPr>
    </w:tblStylePr>
    <w:tblStylePr w:type="lastRow">
      <w:rPr>
        <w:b/>
        <w:color w:val="A6BFDD" w:themeColor="accent1" w:themeTint="80"/>
      </w:rPr>
    </w:tblStylePr>
    <w:tblStylePr w:type="firstCol">
      <w:rPr>
        <w:b/>
        <w:color w:val="A6BFDD" w:themeColor="accent1" w:themeTint="80"/>
      </w:rPr>
    </w:tblStylePr>
    <w:tblStylePr w:type="lastCol">
      <w:rPr>
        <w:b/>
        <w:color w:val="A6BFDD" w:themeColor="accent1" w:themeTint="80"/>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sz w:val="22"/>
      </w:rPr>
      <w:tblPr/>
      <w:tcPr>
        <w:shd w:val="clear" w:color="DAE5F1" w:themeColor="accent1" w:themeTint="34" w:fill="DAE5F1" w:themeFill="accent1" w:themeFillTint="34"/>
      </w:tcPr>
    </w:tblStylePr>
    <w:tblStylePr w:type="band2Horz">
      <w:rPr>
        <w:rFonts w:ascii="Arial" w:hAnsi="Arial"/>
        <w:color w:val="A6BFDD" w:themeColor="accent1" w:themeTint="80"/>
        <w:sz w:val="22"/>
      </w:rPr>
    </w:tblStylePr>
  </w:style>
  <w:style w:type="table" w:customStyle="1" w:styleId="GridTable6Colorful-Accent2">
    <w:name w:val="Grid Table 6 Colorful - Accent 2"/>
    <w:basedOn w:val="Standardowy"/>
    <w:uiPriority w:val="99"/>
    <w:tblPr>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A9796" w:themeColor="accent2" w:themeTint="96"/>
      </w:rPr>
      <w:tblPr/>
      <w:tcPr>
        <w:tcBorders>
          <w:bottom w:val="single" w:sz="12" w:space="0" w:color="D99695" w:themeColor="accent2" w:themeTint="97"/>
        </w:tcBorders>
      </w:tcPr>
    </w:tblStylePr>
    <w:tblStylePr w:type="lastRow">
      <w:rPr>
        <w:b/>
        <w:color w:val="DA9796" w:themeColor="accent2" w:themeTint="96"/>
      </w:rPr>
    </w:tblStylePr>
    <w:tblStylePr w:type="firstCol">
      <w:rPr>
        <w:b/>
        <w:color w:val="DA9796" w:themeColor="accent2" w:themeTint="96"/>
      </w:rPr>
    </w:tblStylePr>
    <w:tblStylePr w:type="lastCol">
      <w:rPr>
        <w:b/>
        <w:color w:val="DA9796" w:themeColor="accent2" w:themeTint="96"/>
      </w:rPr>
    </w:tblStylePr>
    <w:tblStylePr w:type="band1Vert">
      <w:tblPr/>
      <w:tcPr>
        <w:shd w:val="clear" w:color="F2DCDC" w:themeColor="accent2" w:themeTint="32" w:fill="F2DCDC" w:themeFill="accent2" w:themeFillTint="32"/>
      </w:tcPr>
    </w:tblStylePr>
    <w:tblStylePr w:type="band1Horz">
      <w:rPr>
        <w:rFonts w:ascii="Arial" w:hAnsi="Arial"/>
        <w:color w:val="DA9796" w:themeColor="accent2" w:themeTint="96"/>
        <w:sz w:val="22"/>
      </w:rPr>
      <w:tblPr/>
      <w:tcPr>
        <w:shd w:val="clear" w:color="F2DCDC" w:themeColor="accent2" w:themeTint="32" w:fill="F2DCDC" w:themeFill="accent2" w:themeFillTint="32"/>
      </w:tcPr>
    </w:tblStylePr>
    <w:tblStylePr w:type="band2Horz">
      <w:rPr>
        <w:rFonts w:ascii="Arial" w:hAnsi="Arial"/>
        <w:color w:val="DA9796" w:themeColor="accent2" w:themeTint="96"/>
        <w:sz w:val="22"/>
      </w:rPr>
    </w:tblStylePr>
  </w:style>
  <w:style w:type="table" w:customStyle="1" w:styleId="GridTable6Colorful-Accent3">
    <w:name w:val="Grid Table 6 Colorful - Accent 3"/>
    <w:basedOn w:val="Standardowy"/>
    <w:uiPriority w:val="99"/>
    <w:qFormat/>
    <w:tblPr>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BBB59" w:themeColor="accent3"/>
      </w:rPr>
      <w:tblPr/>
      <w:tcPr>
        <w:tcBorders>
          <w:bottom w:val="single" w:sz="12" w:space="0" w:color="9ABB59" w:themeColor="accent3" w:themeTint="FE"/>
        </w:tcBorders>
      </w:tcPr>
    </w:tblStylePr>
    <w:tblStylePr w:type="lastRow">
      <w:rPr>
        <w:b/>
        <w:color w:val="9BBB59" w:themeColor="accent3"/>
      </w:rPr>
    </w:tblStylePr>
    <w:tblStylePr w:type="firstCol">
      <w:rPr>
        <w:b/>
        <w:color w:val="9BBB59" w:themeColor="accent3"/>
      </w:rPr>
    </w:tblStylePr>
    <w:tblStylePr w:type="lastCol">
      <w:rPr>
        <w:b/>
        <w:color w:val="9BBB59" w:themeColor="accent3"/>
      </w:rPr>
    </w:tblStylePr>
    <w:tblStylePr w:type="band1Vert">
      <w:tblPr/>
      <w:tcPr>
        <w:shd w:val="clear" w:color="EAF1DC" w:themeColor="accent3" w:themeTint="34" w:fill="EAF1DC" w:themeFill="accent3" w:themeFillTint="34"/>
      </w:tcPr>
    </w:tblStylePr>
    <w:tblStylePr w:type="band1Horz">
      <w:rPr>
        <w:rFonts w:ascii="Arial" w:hAnsi="Arial"/>
        <w:color w:val="9BBB59" w:themeColor="accent3"/>
        <w:sz w:val="22"/>
      </w:rPr>
      <w:tblPr/>
      <w:tcPr>
        <w:shd w:val="clear" w:color="EAF1DC" w:themeColor="accent3" w:themeTint="34" w:fill="EAF1DC" w:themeFill="accent3" w:themeFillTint="34"/>
      </w:tcPr>
    </w:tblStylePr>
    <w:tblStylePr w:type="band2Horz">
      <w:rPr>
        <w:rFonts w:ascii="Arial" w:hAnsi="Arial"/>
        <w:color w:val="9BBB59" w:themeColor="accent3"/>
        <w:sz w:val="22"/>
      </w:rPr>
    </w:tblStylePr>
  </w:style>
  <w:style w:type="table" w:customStyle="1" w:styleId="GridTable6Colorful-Accent4">
    <w:name w:val="Grid Table 6 Colorful - Accent 4"/>
    <w:basedOn w:val="Standardowy"/>
    <w:uiPriority w:val="99"/>
    <w:tblPr>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7" w:themeColor="accent4" w:themeTint="99"/>
      </w:rPr>
      <w:tblPr/>
      <w:tcPr>
        <w:tcBorders>
          <w:bottom w:val="single" w:sz="12" w:space="0" w:color="B2A1C6" w:themeColor="accent4" w:themeTint="9A"/>
        </w:tcBorders>
      </w:tcPr>
    </w:tblStylePr>
    <w:tblStylePr w:type="lastRow">
      <w:rPr>
        <w:b/>
        <w:color w:val="B2A1C7" w:themeColor="accent4" w:themeTint="99"/>
      </w:rPr>
    </w:tblStylePr>
    <w:tblStylePr w:type="firstCol">
      <w:rPr>
        <w:b/>
        <w:color w:val="B2A1C7" w:themeColor="accent4" w:themeTint="99"/>
      </w:rPr>
    </w:tblStylePr>
    <w:tblStylePr w:type="lastCol">
      <w:rPr>
        <w:b/>
        <w:color w:val="B2A1C7" w:themeColor="accent4" w:themeTint="99"/>
      </w:rPr>
    </w:tblStylePr>
    <w:tblStylePr w:type="band1Vert">
      <w:tblPr/>
      <w:tcPr>
        <w:shd w:val="clear" w:color="E5DFEC" w:themeColor="accent4" w:themeTint="34" w:fill="E5DFEC" w:themeFill="accent4" w:themeFillTint="34"/>
      </w:tcPr>
    </w:tblStylePr>
    <w:tblStylePr w:type="band1Horz">
      <w:rPr>
        <w:rFonts w:ascii="Arial" w:hAnsi="Arial"/>
        <w:color w:val="B2A1C7" w:themeColor="accent4" w:themeTint="99"/>
        <w:sz w:val="22"/>
      </w:rPr>
      <w:tblPr/>
      <w:tcPr>
        <w:shd w:val="clear" w:color="E5DFEC" w:themeColor="accent4" w:themeTint="34" w:fill="E5DFEC" w:themeFill="accent4" w:themeFillTint="34"/>
      </w:tcPr>
    </w:tblStylePr>
    <w:tblStylePr w:type="band2Horz">
      <w:rPr>
        <w:rFonts w:ascii="Arial" w:hAnsi="Arial"/>
        <w:color w:val="B2A1C7" w:themeColor="accent4" w:themeTint="99"/>
        <w:sz w:val="22"/>
      </w:rPr>
    </w:tblStylePr>
  </w:style>
  <w:style w:type="table" w:customStyle="1" w:styleId="GridTable6Colorful-Accent5">
    <w:name w:val="Grid Table 6 Colorful - Accent 5"/>
    <w:basedOn w:val="Standardowy"/>
    <w:uiPriority w:val="99"/>
    <w:tblPr>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678" w:themeColor="accent5" w:themeShade="94"/>
      </w:rPr>
      <w:tblPr/>
      <w:tcPr>
        <w:tcBorders>
          <w:bottom w:val="single" w:sz="12" w:space="0" w:color="4BACC6" w:themeColor="accent5"/>
        </w:tcBorders>
      </w:tcPr>
    </w:tblStylePr>
    <w:tblStylePr w:type="lastRow">
      <w:rPr>
        <w:b/>
        <w:color w:val="266678" w:themeColor="accent5" w:themeShade="94"/>
      </w:rPr>
    </w:tblStylePr>
    <w:tblStylePr w:type="firstCol">
      <w:rPr>
        <w:b/>
        <w:color w:val="266678" w:themeColor="accent5" w:themeShade="94"/>
      </w:rPr>
    </w:tblStylePr>
    <w:tblStylePr w:type="lastCol">
      <w:rPr>
        <w:b/>
        <w:color w:val="266678" w:themeColor="accent5" w:themeShade="94"/>
      </w:rPr>
    </w:tblStylePr>
    <w:tblStylePr w:type="band1Vert">
      <w:tblPr/>
      <w:tcPr>
        <w:shd w:val="clear" w:color="DAEEF3" w:themeColor="accent5" w:themeTint="34" w:fill="DAEEF3" w:themeFill="accent5" w:themeFillTint="34"/>
      </w:tcPr>
    </w:tblStylePr>
    <w:tblStylePr w:type="band1Horz">
      <w:rPr>
        <w:rFonts w:ascii="Arial" w:hAnsi="Arial"/>
        <w:color w:val="266678" w:themeColor="accent5" w:themeShade="94"/>
        <w:sz w:val="22"/>
      </w:rPr>
      <w:tblPr/>
      <w:tcPr>
        <w:shd w:val="clear" w:color="DAEEF3" w:themeColor="accent5" w:themeTint="34" w:fill="DAEEF3" w:themeFill="accent5" w:themeFillTint="34"/>
      </w:tcPr>
    </w:tblStylePr>
    <w:tblStylePr w:type="band2Horz">
      <w:rPr>
        <w:rFonts w:ascii="Arial" w:hAnsi="Arial"/>
        <w:color w:val="266678" w:themeColor="accent5" w:themeShade="94"/>
        <w:sz w:val="22"/>
      </w:rPr>
    </w:tblStylePr>
  </w:style>
  <w:style w:type="table" w:customStyle="1" w:styleId="GridTable6Colorful-Accent6">
    <w:name w:val="Grid Table 6 Colorful - Accent 6"/>
    <w:basedOn w:val="Standardowy"/>
    <w:uiPriority w:val="99"/>
    <w:tblPr>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678" w:themeColor="accent5" w:themeShade="94"/>
      </w:rPr>
      <w:tblPr/>
      <w:tcPr>
        <w:tcBorders>
          <w:bottom w:val="single" w:sz="12" w:space="0" w:color="F79646" w:themeColor="accent6"/>
        </w:tcBorders>
      </w:tcPr>
    </w:tblStylePr>
    <w:tblStylePr w:type="lastRow">
      <w:rPr>
        <w:b/>
        <w:color w:val="266678" w:themeColor="accent5" w:themeShade="94"/>
      </w:rPr>
    </w:tblStylePr>
    <w:tblStylePr w:type="firstCol">
      <w:rPr>
        <w:b/>
        <w:color w:val="266678" w:themeColor="accent5" w:themeShade="94"/>
      </w:rPr>
    </w:tblStylePr>
    <w:tblStylePr w:type="lastCol">
      <w:rPr>
        <w:b/>
        <w:color w:val="266678" w:themeColor="accent5" w:themeShade="94"/>
      </w:rPr>
    </w:tblStylePr>
    <w:tblStylePr w:type="band1Vert">
      <w:tblPr/>
      <w:tcPr>
        <w:shd w:val="clear" w:color="FDE9D8" w:themeColor="accent6" w:themeTint="34" w:fill="FDE9D8" w:themeFill="accent6" w:themeFillTint="34"/>
      </w:tcPr>
    </w:tblStylePr>
    <w:tblStylePr w:type="band1Horz">
      <w:rPr>
        <w:rFonts w:ascii="Arial" w:hAnsi="Arial"/>
        <w:color w:val="266678" w:themeColor="accent5" w:themeShade="94"/>
        <w:sz w:val="22"/>
      </w:rPr>
      <w:tblPr/>
      <w:tcPr>
        <w:shd w:val="clear" w:color="FDE9D8" w:themeColor="accent6" w:themeTint="34" w:fill="FDE9D8" w:themeFill="accent6" w:themeFillTint="34"/>
      </w:tcPr>
    </w:tblStylePr>
    <w:tblStylePr w:type="band2Horz">
      <w:rPr>
        <w:rFonts w:ascii="Arial" w:hAnsi="Arial"/>
        <w:color w:val="266678" w:themeColor="accent5" w:themeShade="94"/>
        <w:sz w:val="22"/>
      </w:rPr>
    </w:tblStylePr>
  </w:style>
  <w:style w:type="table" w:customStyle="1" w:styleId="Tabelasiatki7kolorowa1">
    <w:name w:val="Tabela siatki 7 — kolorowa1"/>
    <w:basedOn w:val="Standardowy"/>
    <w:uiPriority w:val="99"/>
    <w:tblPr>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sz w:val="22"/>
      </w:rPr>
      <w:tblPr/>
      <w:tcPr>
        <w:tcBorders>
          <w:top w:val="nil"/>
          <w:left w:val="nil"/>
          <w:bottom w:val="single" w:sz="4" w:space="0" w:color="7F7F7F" w:themeColor="text1" w:themeTint="80"/>
          <w:right w:val="nil"/>
        </w:tcBorders>
        <w:shd w:val="clear" w:color="FFFFFF" w:themeColor="light1" w:fill="FFFFFF" w:themeFill="light1"/>
      </w:tcPr>
    </w:tblStylePr>
    <w:tblStylePr w:type="lastRow">
      <w:rPr>
        <w:rFonts w:ascii="Arial" w:hAnsi="Arial"/>
        <w:b/>
        <w:color w:val="7F7F7F" w:themeColor="text1" w:themeTint="80"/>
        <w:sz w:val="22"/>
      </w:rPr>
      <w:tblPr/>
      <w:tcPr>
        <w:tcBorders>
          <w:top w:val="single" w:sz="4" w:space="0" w:color="7F7F7F" w:themeColor="text1" w:themeTint="80"/>
          <w:left w:val="nil"/>
          <w:bottom w:val="nil"/>
          <w:right w:val="nil"/>
        </w:tcBorders>
        <w:shd w:val="clear" w:color="FFFFFF" w:themeColor="light1" w:fill="FFFFFF" w:themeFill="light1"/>
      </w:tcPr>
    </w:tblStylePr>
    <w:tblStylePr w:type="firstCol">
      <w:pPr>
        <w:jc w:val="right"/>
      </w:pPr>
      <w:rPr>
        <w:rFonts w:ascii="Arial" w:hAnsi="Arial"/>
        <w:i/>
        <w:color w:val="7F7F7F" w:themeColor="text1" w:themeTint="80"/>
        <w:sz w:val="22"/>
      </w:rPr>
      <w:tblPr/>
      <w:tcPr>
        <w:tcBorders>
          <w:top w:val="nil"/>
          <w:left w:val="nil"/>
          <w:bottom w:val="nil"/>
          <w:right w:val="single" w:sz="4" w:space="0" w:color="7F7F7F" w:themeColor="text1" w:themeTint="80"/>
        </w:tcBorders>
        <w:shd w:val="clear" w:color="FFFFFF" w:fill="auto"/>
      </w:tcPr>
    </w:tblStylePr>
    <w:tblStylePr w:type="lastCol">
      <w:rPr>
        <w:rFonts w:ascii="Arial" w:hAnsi="Arial"/>
        <w:i/>
        <w:color w:val="7F7F7F" w:themeColor="text1" w:themeTint="80"/>
        <w:sz w:val="22"/>
      </w:rPr>
      <w:tblPr/>
      <w:tcPr>
        <w:tcBorders>
          <w:top w:val="nil"/>
          <w:left w:val="single" w:sz="4" w:space="0" w:color="7F7F7F" w:themeColor="text1" w:themeTint="80"/>
          <w:bottom w:val="nil"/>
          <w:right w:val="nil"/>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sz w:val="22"/>
      </w:rPr>
      <w:tblPr/>
      <w:tcPr>
        <w:shd w:val="clear" w:color="F2F2F2" w:themeColor="text1" w:themeTint="0D" w:fill="F2F2F2" w:themeFill="text1" w:themeFillTint="0D"/>
      </w:tcPr>
    </w:tblStylePr>
    <w:tblStylePr w:type="band2Horz">
      <w:rPr>
        <w:rFonts w:ascii="Arial" w:hAnsi="Arial"/>
        <w:color w:val="7F7F7F" w:themeColor="text1" w:themeTint="80"/>
        <w:sz w:val="22"/>
      </w:rPr>
    </w:tblStylePr>
  </w:style>
  <w:style w:type="table" w:customStyle="1" w:styleId="GridTable7Colorful-Accent1">
    <w:name w:val="Grid Table 7 Colorful - Accent 1"/>
    <w:basedOn w:val="Standardowy"/>
    <w:uiPriority w:val="99"/>
    <w:tblPr>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sz w:val="22"/>
      </w:rPr>
      <w:tblPr/>
      <w:tcPr>
        <w:tcBorders>
          <w:top w:val="nil"/>
          <w:left w:val="nil"/>
          <w:bottom w:val="single" w:sz="4" w:space="0" w:color="A6BFDD" w:themeColor="accent1" w:themeTint="80"/>
          <w:right w:val="nil"/>
        </w:tcBorders>
        <w:shd w:val="clear" w:color="FFFFFF" w:themeColor="light1" w:fill="FFFFFF" w:themeFill="light1"/>
      </w:tcPr>
    </w:tblStylePr>
    <w:tblStylePr w:type="lastRow">
      <w:rPr>
        <w:rFonts w:ascii="Arial" w:hAnsi="Arial"/>
        <w:b/>
        <w:color w:val="A6BFDD" w:themeColor="accent1" w:themeTint="80"/>
        <w:sz w:val="22"/>
      </w:rPr>
      <w:tblPr/>
      <w:tcPr>
        <w:tcBorders>
          <w:top w:val="single" w:sz="4" w:space="0" w:color="A6BFDD" w:themeColor="accent1" w:themeTint="80"/>
          <w:left w:val="nil"/>
          <w:bottom w:val="nil"/>
          <w:right w:val="nil"/>
        </w:tcBorders>
        <w:shd w:val="clear" w:color="FFFFFF" w:themeColor="light1" w:fill="FFFFFF" w:themeFill="light1"/>
      </w:tcPr>
    </w:tblStylePr>
    <w:tblStylePr w:type="firstCol">
      <w:pPr>
        <w:jc w:val="right"/>
      </w:pPr>
      <w:rPr>
        <w:rFonts w:ascii="Arial" w:hAnsi="Arial"/>
        <w:i/>
        <w:color w:val="A6BFDD" w:themeColor="accent1" w:themeTint="80"/>
        <w:sz w:val="22"/>
      </w:rPr>
      <w:tblPr/>
      <w:tcPr>
        <w:tcBorders>
          <w:top w:val="nil"/>
          <w:left w:val="nil"/>
          <w:bottom w:val="nil"/>
          <w:right w:val="single" w:sz="4" w:space="0" w:color="A6BFDD" w:themeColor="accent1" w:themeTint="80"/>
        </w:tcBorders>
        <w:shd w:val="clear" w:color="FFFFFF" w:fill="auto"/>
      </w:tcPr>
    </w:tblStylePr>
    <w:tblStylePr w:type="lastCol">
      <w:rPr>
        <w:rFonts w:ascii="Arial" w:hAnsi="Arial"/>
        <w:i/>
        <w:color w:val="A6BFDD" w:themeColor="accent1" w:themeTint="80"/>
        <w:sz w:val="22"/>
      </w:rPr>
      <w:tblPr/>
      <w:tcPr>
        <w:tcBorders>
          <w:top w:val="nil"/>
          <w:left w:val="single" w:sz="4" w:space="0" w:color="A6BFDD" w:themeColor="accent1" w:themeTint="80"/>
          <w:bottom w:val="nil"/>
          <w:right w:val="nil"/>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sz w:val="22"/>
      </w:rPr>
      <w:tblPr/>
      <w:tcPr>
        <w:shd w:val="clear" w:color="DAE5F1" w:themeColor="accent1" w:themeTint="34" w:fill="DAE5F1" w:themeFill="accent1" w:themeFillTint="34"/>
      </w:tcPr>
    </w:tblStylePr>
    <w:tblStylePr w:type="band2Horz">
      <w:rPr>
        <w:rFonts w:ascii="Arial" w:hAnsi="Arial"/>
        <w:color w:val="A6BFDD" w:themeColor="accent1" w:themeTint="80"/>
        <w:sz w:val="22"/>
      </w:rPr>
    </w:tblStylePr>
  </w:style>
  <w:style w:type="table" w:customStyle="1" w:styleId="GridTable7Colorful-Accent2">
    <w:name w:val="Grid Table 7 Colorful - Accent 2"/>
    <w:basedOn w:val="Standardowy"/>
    <w:uiPriority w:val="99"/>
    <w:qFormat/>
    <w:tblPr>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A9796" w:themeColor="accent2" w:themeTint="96"/>
        <w:sz w:val="22"/>
      </w:rPr>
      <w:tblPr/>
      <w:tcPr>
        <w:tcBorders>
          <w:top w:val="nil"/>
          <w:left w:val="nil"/>
          <w:bottom w:val="single" w:sz="4" w:space="0" w:color="D99695" w:themeColor="accent2" w:themeTint="97"/>
          <w:right w:val="nil"/>
        </w:tcBorders>
        <w:shd w:val="clear" w:color="FFFFFF" w:themeColor="light1" w:fill="FFFFFF" w:themeFill="light1"/>
      </w:tcPr>
    </w:tblStylePr>
    <w:tblStylePr w:type="lastRow">
      <w:rPr>
        <w:rFonts w:ascii="Arial" w:hAnsi="Arial"/>
        <w:b/>
        <w:color w:val="DA9796" w:themeColor="accent2" w:themeTint="96"/>
        <w:sz w:val="22"/>
      </w:rPr>
      <w:tblPr/>
      <w:tcPr>
        <w:tcBorders>
          <w:top w:val="single" w:sz="4" w:space="0" w:color="D99695" w:themeColor="accent2" w:themeTint="97"/>
          <w:left w:val="nil"/>
          <w:bottom w:val="nil"/>
          <w:right w:val="nil"/>
        </w:tcBorders>
        <w:shd w:val="clear" w:color="FFFFFF" w:themeColor="light1" w:fill="FFFFFF" w:themeFill="light1"/>
      </w:tcPr>
    </w:tblStylePr>
    <w:tblStylePr w:type="firstCol">
      <w:pPr>
        <w:jc w:val="right"/>
      </w:pPr>
      <w:rPr>
        <w:rFonts w:ascii="Arial" w:hAnsi="Arial"/>
        <w:i/>
        <w:color w:val="DA9796" w:themeColor="accent2" w:themeTint="96"/>
        <w:sz w:val="22"/>
      </w:rPr>
      <w:tblPr/>
      <w:tcPr>
        <w:tcBorders>
          <w:top w:val="nil"/>
          <w:left w:val="nil"/>
          <w:bottom w:val="nil"/>
          <w:right w:val="single" w:sz="4" w:space="0" w:color="D99695" w:themeColor="accent2" w:themeTint="97"/>
        </w:tcBorders>
        <w:shd w:val="clear" w:color="FFFFFF" w:fill="auto"/>
      </w:tcPr>
    </w:tblStylePr>
    <w:tblStylePr w:type="lastCol">
      <w:rPr>
        <w:rFonts w:ascii="Arial" w:hAnsi="Arial"/>
        <w:i/>
        <w:color w:val="DA9796" w:themeColor="accent2" w:themeTint="96"/>
        <w:sz w:val="22"/>
      </w:rPr>
      <w:tblPr/>
      <w:tcPr>
        <w:tcBorders>
          <w:top w:val="nil"/>
          <w:left w:val="single" w:sz="4" w:space="0" w:color="D99695" w:themeColor="accent2" w:themeTint="97"/>
          <w:bottom w:val="nil"/>
          <w:right w:val="nil"/>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A9796" w:themeColor="accent2" w:themeTint="96"/>
        <w:sz w:val="22"/>
      </w:rPr>
      <w:tblPr/>
      <w:tcPr>
        <w:shd w:val="clear" w:color="F2DCDC" w:themeColor="accent2" w:themeTint="32" w:fill="F2DCDC" w:themeFill="accent2" w:themeFillTint="32"/>
      </w:tcPr>
    </w:tblStylePr>
    <w:tblStylePr w:type="band2Horz">
      <w:rPr>
        <w:rFonts w:ascii="Arial" w:hAnsi="Arial"/>
        <w:color w:val="DA9796" w:themeColor="accent2" w:themeTint="96"/>
        <w:sz w:val="22"/>
      </w:rPr>
    </w:tblStylePr>
  </w:style>
  <w:style w:type="table" w:customStyle="1" w:styleId="GridTable7Colorful-Accent3">
    <w:name w:val="Grid Table 7 Colorful - Accent 3"/>
    <w:basedOn w:val="Standardowy"/>
    <w:uiPriority w:val="99"/>
    <w:tblPr>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BBB59" w:themeColor="accent3"/>
        <w:sz w:val="22"/>
      </w:rPr>
      <w:tblPr/>
      <w:tcPr>
        <w:tcBorders>
          <w:top w:val="nil"/>
          <w:left w:val="nil"/>
          <w:bottom w:val="single" w:sz="4" w:space="0" w:color="9ABB59" w:themeColor="accent3" w:themeTint="FE"/>
          <w:right w:val="nil"/>
        </w:tcBorders>
        <w:shd w:val="clear" w:color="FFFFFF" w:themeColor="light1" w:fill="FFFFFF" w:themeFill="light1"/>
      </w:tcPr>
    </w:tblStylePr>
    <w:tblStylePr w:type="lastRow">
      <w:rPr>
        <w:rFonts w:ascii="Arial" w:hAnsi="Arial"/>
        <w:b/>
        <w:color w:val="9BBB59" w:themeColor="accent3"/>
        <w:sz w:val="22"/>
      </w:rPr>
      <w:tblPr/>
      <w:tcPr>
        <w:tcBorders>
          <w:top w:val="single" w:sz="4" w:space="0" w:color="9ABB59" w:themeColor="accent3" w:themeTint="FE"/>
          <w:left w:val="nil"/>
          <w:bottom w:val="nil"/>
          <w:right w:val="nil"/>
        </w:tcBorders>
        <w:shd w:val="clear" w:color="FFFFFF" w:themeColor="light1" w:fill="FFFFFF" w:themeFill="light1"/>
      </w:tcPr>
    </w:tblStylePr>
    <w:tblStylePr w:type="firstCol">
      <w:pPr>
        <w:jc w:val="right"/>
      </w:pPr>
      <w:rPr>
        <w:rFonts w:ascii="Arial" w:hAnsi="Arial"/>
        <w:i/>
        <w:color w:val="9BBB59" w:themeColor="accent3"/>
        <w:sz w:val="22"/>
      </w:rPr>
      <w:tblPr/>
      <w:tcPr>
        <w:tcBorders>
          <w:top w:val="nil"/>
          <w:left w:val="nil"/>
          <w:bottom w:val="nil"/>
          <w:right w:val="single" w:sz="4" w:space="0" w:color="9ABB59" w:themeColor="accent3" w:themeTint="FE"/>
        </w:tcBorders>
        <w:shd w:val="clear" w:color="FFFFFF" w:fill="auto"/>
      </w:tcPr>
    </w:tblStylePr>
    <w:tblStylePr w:type="lastCol">
      <w:rPr>
        <w:rFonts w:ascii="Arial" w:hAnsi="Arial"/>
        <w:i/>
        <w:color w:val="9BBB59" w:themeColor="accent3"/>
        <w:sz w:val="22"/>
      </w:rPr>
      <w:tblPr/>
      <w:tcPr>
        <w:tcBorders>
          <w:top w:val="nil"/>
          <w:left w:val="single" w:sz="4" w:space="0" w:color="9ABB59" w:themeColor="accent3" w:themeTint="FE"/>
          <w:bottom w:val="nil"/>
          <w:right w:val="nil"/>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BBB59" w:themeColor="accent3"/>
        <w:sz w:val="22"/>
      </w:rPr>
      <w:tblPr/>
      <w:tcPr>
        <w:shd w:val="clear" w:color="EAF1DC" w:themeColor="accent3" w:themeTint="34" w:fill="EAF1DC" w:themeFill="accent3" w:themeFillTint="34"/>
      </w:tcPr>
    </w:tblStylePr>
    <w:tblStylePr w:type="band2Horz">
      <w:rPr>
        <w:rFonts w:ascii="Arial" w:hAnsi="Arial"/>
        <w:color w:val="9BBB59" w:themeColor="accent3"/>
        <w:sz w:val="22"/>
      </w:rPr>
    </w:tblStylePr>
  </w:style>
  <w:style w:type="table" w:customStyle="1" w:styleId="GridTable7Colorful-Accent4">
    <w:name w:val="Grid Table 7 Colorful - Accent 4"/>
    <w:basedOn w:val="Standardowy"/>
    <w:uiPriority w:val="99"/>
    <w:tblPr>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7" w:themeColor="accent4" w:themeTint="99"/>
        <w:sz w:val="22"/>
      </w:rPr>
      <w:tblPr/>
      <w:tcPr>
        <w:tcBorders>
          <w:top w:val="nil"/>
          <w:left w:val="nil"/>
          <w:bottom w:val="single" w:sz="4" w:space="0" w:color="B2A1C6" w:themeColor="accent4" w:themeTint="9A"/>
          <w:right w:val="nil"/>
        </w:tcBorders>
        <w:shd w:val="clear" w:color="FFFFFF" w:themeColor="light1" w:fill="FFFFFF" w:themeFill="light1"/>
      </w:tcPr>
    </w:tblStylePr>
    <w:tblStylePr w:type="lastRow">
      <w:rPr>
        <w:rFonts w:ascii="Arial" w:hAnsi="Arial"/>
        <w:b/>
        <w:color w:val="B2A1C7" w:themeColor="accent4" w:themeTint="99"/>
        <w:sz w:val="22"/>
      </w:rPr>
      <w:tblPr/>
      <w:tcPr>
        <w:tcBorders>
          <w:top w:val="single" w:sz="4" w:space="0" w:color="B2A1C6" w:themeColor="accent4" w:themeTint="9A"/>
          <w:left w:val="nil"/>
          <w:bottom w:val="nil"/>
          <w:right w:val="nil"/>
        </w:tcBorders>
        <w:shd w:val="clear" w:color="FFFFFF" w:themeColor="light1" w:fill="FFFFFF" w:themeFill="light1"/>
      </w:tcPr>
    </w:tblStylePr>
    <w:tblStylePr w:type="firstCol">
      <w:pPr>
        <w:jc w:val="right"/>
      </w:pPr>
      <w:rPr>
        <w:rFonts w:ascii="Arial" w:hAnsi="Arial"/>
        <w:i/>
        <w:color w:val="B2A1C7" w:themeColor="accent4" w:themeTint="99"/>
        <w:sz w:val="22"/>
      </w:rPr>
      <w:tblPr/>
      <w:tcPr>
        <w:tcBorders>
          <w:top w:val="nil"/>
          <w:left w:val="nil"/>
          <w:bottom w:val="nil"/>
          <w:right w:val="single" w:sz="4" w:space="0" w:color="B2A1C6" w:themeColor="accent4" w:themeTint="9A"/>
        </w:tcBorders>
        <w:shd w:val="clear" w:color="FFFFFF" w:fill="auto"/>
      </w:tcPr>
    </w:tblStylePr>
    <w:tblStylePr w:type="lastCol">
      <w:rPr>
        <w:rFonts w:ascii="Arial" w:hAnsi="Arial"/>
        <w:i/>
        <w:color w:val="B2A1C7" w:themeColor="accent4" w:themeTint="99"/>
        <w:sz w:val="22"/>
      </w:rPr>
      <w:tblPr/>
      <w:tcPr>
        <w:tcBorders>
          <w:top w:val="nil"/>
          <w:left w:val="single" w:sz="4" w:space="0" w:color="B2A1C6" w:themeColor="accent4" w:themeTint="9A"/>
          <w:bottom w:val="nil"/>
          <w:right w:val="nil"/>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7" w:themeColor="accent4" w:themeTint="99"/>
        <w:sz w:val="22"/>
      </w:rPr>
      <w:tblPr/>
      <w:tcPr>
        <w:shd w:val="clear" w:color="E5DFEC" w:themeColor="accent4" w:themeTint="34" w:fill="E5DFEC" w:themeFill="accent4" w:themeFillTint="34"/>
      </w:tcPr>
    </w:tblStylePr>
    <w:tblStylePr w:type="band2Horz">
      <w:rPr>
        <w:rFonts w:ascii="Arial" w:hAnsi="Arial"/>
        <w:color w:val="B2A1C7" w:themeColor="accent4" w:themeTint="99"/>
        <w:sz w:val="22"/>
      </w:rPr>
    </w:tblStylePr>
  </w:style>
  <w:style w:type="table" w:customStyle="1" w:styleId="GridTable7Colorful-Accent5">
    <w:name w:val="Grid Table 7 Colorful - Accent 5"/>
    <w:basedOn w:val="Standardowy"/>
    <w:uiPriority w:val="99"/>
    <w:tblPr>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678" w:themeColor="accent5" w:themeShade="94"/>
        <w:sz w:val="22"/>
      </w:rPr>
      <w:tblPr/>
      <w:tcPr>
        <w:tcBorders>
          <w:top w:val="nil"/>
          <w:left w:val="nil"/>
          <w:bottom w:val="single" w:sz="4" w:space="0" w:color="99D0DE" w:themeColor="accent5" w:themeTint="90"/>
          <w:right w:val="nil"/>
        </w:tcBorders>
        <w:shd w:val="clear" w:color="FFFFFF" w:themeColor="light1" w:fill="FFFFFF" w:themeFill="light1"/>
      </w:tcPr>
    </w:tblStylePr>
    <w:tblStylePr w:type="lastRow">
      <w:rPr>
        <w:rFonts w:ascii="Arial" w:hAnsi="Arial"/>
        <w:b/>
        <w:color w:val="266678" w:themeColor="accent5" w:themeShade="94"/>
        <w:sz w:val="22"/>
      </w:rPr>
      <w:tblPr/>
      <w:tcPr>
        <w:tcBorders>
          <w:top w:val="single" w:sz="4" w:space="0" w:color="99D0DE" w:themeColor="accent5" w:themeTint="90"/>
          <w:left w:val="nil"/>
          <w:bottom w:val="nil"/>
          <w:right w:val="nil"/>
        </w:tcBorders>
        <w:shd w:val="clear" w:color="FFFFFF" w:themeColor="light1" w:fill="FFFFFF" w:themeFill="light1"/>
      </w:tcPr>
    </w:tblStylePr>
    <w:tblStylePr w:type="firstCol">
      <w:pPr>
        <w:jc w:val="right"/>
      </w:pPr>
      <w:rPr>
        <w:rFonts w:ascii="Arial" w:hAnsi="Arial"/>
        <w:i/>
        <w:color w:val="266678" w:themeColor="accent5" w:themeShade="94"/>
        <w:sz w:val="22"/>
      </w:rPr>
      <w:tblPr/>
      <w:tcPr>
        <w:tcBorders>
          <w:top w:val="nil"/>
          <w:left w:val="nil"/>
          <w:bottom w:val="nil"/>
          <w:right w:val="single" w:sz="4" w:space="0" w:color="99D0DE" w:themeColor="accent5" w:themeTint="90"/>
        </w:tcBorders>
        <w:shd w:val="clear" w:color="FFFFFF" w:fill="auto"/>
      </w:tcPr>
    </w:tblStylePr>
    <w:tblStylePr w:type="lastCol">
      <w:rPr>
        <w:rFonts w:ascii="Arial" w:hAnsi="Arial"/>
        <w:i/>
        <w:color w:val="266678" w:themeColor="accent5" w:themeShade="94"/>
        <w:sz w:val="22"/>
      </w:rPr>
      <w:tblPr/>
      <w:tcPr>
        <w:tcBorders>
          <w:top w:val="nil"/>
          <w:left w:val="single" w:sz="4" w:space="0" w:color="99D0DE" w:themeColor="accent5" w:themeTint="90"/>
          <w:bottom w:val="nil"/>
          <w:right w:val="nil"/>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678" w:themeColor="accent5" w:themeShade="94"/>
        <w:sz w:val="22"/>
      </w:rPr>
      <w:tblPr/>
      <w:tcPr>
        <w:shd w:val="clear" w:color="DAEEF3" w:themeColor="accent5" w:themeTint="34" w:fill="DAEEF3" w:themeFill="accent5" w:themeFillTint="34"/>
      </w:tcPr>
    </w:tblStylePr>
    <w:tblStylePr w:type="band2Horz">
      <w:rPr>
        <w:rFonts w:ascii="Arial" w:hAnsi="Arial"/>
        <w:color w:val="266678" w:themeColor="accent5" w:themeShade="94"/>
        <w:sz w:val="22"/>
      </w:rPr>
    </w:tblStylePr>
  </w:style>
  <w:style w:type="table" w:customStyle="1" w:styleId="GridTable7Colorful-Accent6">
    <w:name w:val="Grid Table 7 Colorful - Accent 6"/>
    <w:basedOn w:val="Standardowy"/>
    <w:uiPriority w:val="99"/>
    <w:tblPr>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05307" w:themeColor="accent6" w:themeShade="94"/>
        <w:sz w:val="22"/>
      </w:rPr>
      <w:tblPr/>
      <w:tcPr>
        <w:tcBorders>
          <w:top w:val="nil"/>
          <w:left w:val="nil"/>
          <w:bottom w:val="single" w:sz="4" w:space="0" w:color="FAC396" w:themeColor="accent6" w:themeTint="90"/>
          <w:right w:val="nil"/>
        </w:tcBorders>
        <w:shd w:val="clear" w:color="FFFFFF" w:themeColor="light1" w:fill="FFFFFF" w:themeFill="light1"/>
      </w:tcPr>
    </w:tblStylePr>
    <w:tblStylePr w:type="lastRow">
      <w:rPr>
        <w:rFonts w:ascii="Arial" w:hAnsi="Arial"/>
        <w:b/>
        <w:color w:val="B05307" w:themeColor="accent6" w:themeShade="94"/>
        <w:sz w:val="22"/>
      </w:rPr>
      <w:tblPr/>
      <w:tcPr>
        <w:tcBorders>
          <w:top w:val="single" w:sz="4" w:space="0" w:color="FAC396" w:themeColor="accent6" w:themeTint="90"/>
          <w:left w:val="nil"/>
          <w:bottom w:val="nil"/>
          <w:right w:val="nil"/>
        </w:tcBorders>
        <w:shd w:val="clear" w:color="FFFFFF" w:themeColor="light1" w:fill="FFFFFF" w:themeFill="light1"/>
      </w:tcPr>
    </w:tblStylePr>
    <w:tblStylePr w:type="firstCol">
      <w:pPr>
        <w:jc w:val="right"/>
      </w:pPr>
      <w:rPr>
        <w:rFonts w:ascii="Arial" w:hAnsi="Arial"/>
        <w:i/>
        <w:color w:val="B05307" w:themeColor="accent6" w:themeShade="94"/>
        <w:sz w:val="22"/>
      </w:rPr>
      <w:tblPr/>
      <w:tcPr>
        <w:tcBorders>
          <w:top w:val="nil"/>
          <w:left w:val="nil"/>
          <w:bottom w:val="nil"/>
          <w:right w:val="single" w:sz="4" w:space="0" w:color="FAC396" w:themeColor="accent6" w:themeTint="90"/>
        </w:tcBorders>
        <w:shd w:val="clear" w:color="FFFFFF" w:fill="auto"/>
      </w:tcPr>
    </w:tblStylePr>
    <w:tblStylePr w:type="lastCol">
      <w:rPr>
        <w:rFonts w:ascii="Arial" w:hAnsi="Arial"/>
        <w:i/>
        <w:color w:val="B05307" w:themeColor="accent6" w:themeShade="94"/>
        <w:sz w:val="22"/>
      </w:rPr>
      <w:tblPr/>
      <w:tcPr>
        <w:tcBorders>
          <w:top w:val="nil"/>
          <w:left w:val="single" w:sz="4" w:space="0" w:color="FAC396" w:themeColor="accent6" w:themeTint="90"/>
          <w:bottom w:val="nil"/>
          <w:right w:val="nil"/>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05307" w:themeColor="accent6" w:themeShade="94"/>
        <w:sz w:val="22"/>
      </w:rPr>
      <w:tblPr/>
      <w:tcPr>
        <w:shd w:val="clear" w:color="FDE9D8" w:themeColor="accent6" w:themeTint="34" w:fill="FDE9D8" w:themeFill="accent6" w:themeFillTint="34"/>
      </w:tcPr>
    </w:tblStylePr>
    <w:tblStylePr w:type="band2Horz">
      <w:rPr>
        <w:rFonts w:ascii="Arial" w:hAnsi="Arial"/>
        <w:color w:val="B05307" w:themeColor="accent6" w:themeShade="94"/>
        <w:sz w:val="22"/>
      </w:rPr>
    </w:tblStylePr>
  </w:style>
  <w:style w:type="table" w:customStyle="1" w:styleId="Tabelalisty1jasna1">
    <w:name w:val="Tabela listy 1 — jasna1"/>
    <w:basedOn w:val="Standardowy"/>
    <w:uiPriority w:val="99"/>
    <w:tblPr/>
    <w:tblStylePr w:type="firstRow">
      <w:rPr>
        <w:b/>
        <w:color w:val="404040"/>
      </w:rPr>
      <w:tblPr/>
      <w:tcPr>
        <w:tcBorders>
          <w:top w:val="nil"/>
          <w:left w:val="nil"/>
          <w:bottom w:val="single" w:sz="4" w:space="0" w:color="000000" w:themeColor="text1"/>
          <w:right w:val="nil"/>
        </w:tcBorders>
      </w:tcPr>
    </w:tblStylePr>
    <w:tblStylePr w:type="lastRow">
      <w:rPr>
        <w:b/>
        <w:color w:val="404040"/>
      </w:rPr>
      <w:tblPr/>
      <w:tcPr>
        <w:tcBorders>
          <w:top w:val="single" w:sz="4" w:space="0" w:color="000000" w:themeColor="text1"/>
          <w:left w:val="nil"/>
          <w:bottom w:val="nil"/>
          <w:right w:val="nil"/>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Standardowy"/>
    <w:uiPriority w:val="99"/>
    <w:tblPr/>
    <w:tblStylePr w:type="firstRow">
      <w:rPr>
        <w:b/>
        <w:color w:val="404040"/>
      </w:rPr>
      <w:tblPr/>
      <w:tcPr>
        <w:tcBorders>
          <w:top w:val="nil"/>
          <w:left w:val="nil"/>
          <w:bottom w:val="single" w:sz="4" w:space="0" w:color="4F81BD" w:themeColor="accent1"/>
          <w:right w:val="nil"/>
        </w:tcBorders>
      </w:tcPr>
    </w:tblStylePr>
    <w:tblStylePr w:type="lastRow">
      <w:rPr>
        <w:b/>
        <w:color w:val="404040"/>
      </w:rPr>
      <w:tblPr/>
      <w:tcPr>
        <w:tcBorders>
          <w:top w:val="single" w:sz="4" w:space="0" w:color="4F81BD" w:themeColor="accent1"/>
          <w:left w:val="nil"/>
          <w:bottom w:val="nil"/>
          <w:right w:val="nil"/>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Standardowy"/>
    <w:uiPriority w:val="99"/>
    <w:tblPr/>
    <w:tblStylePr w:type="firstRow">
      <w:rPr>
        <w:b/>
        <w:color w:val="404040"/>
      </w:rPr>
      <w:tblPr/>
      <w:tcPr>
        <w:tcBorders>
          <w:top w:val="nil"/>
          <w:left w:val="nil"/>
          <w:bottom w:val="single" w:sz="4" w:space="0" w:color="C0504D" w:themeColor="accent2"/>
          <w:right w:val="nil"/>
        </w:tcBorders>
      </w:tcPr>
    </w:tblStylePr>
    <w:tblStylePr w:type="lastRow">
      <w:rPr>
        <w:b/>
        <w:color w:val="404040"/>
      </w:rPr>
      <w:tblPr/>
      <w:tcPr>
        <w:tcBorders>
          <w:top w:val="single" w:sz="4" w:space="0" w:color="C0504D" w:themeColor="accent2"/>
          <w:left w:val="nil"/>
          <w:bottom w:val="nil"/>
          <w:right w:val="nil"/>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Standardowy"/>
    <w:uiPriority w:val="99"/>
    <w:tblPr/>
    <w:tblStylePr w:type="firstRow">
      <w:rPr>
        <w:b/>
        <w:color w:val="404040"/>
      </w:rPr>
      <w:tblPr/>
      <w:tcPr>
        <w:tcBorders>
          <w:top w:val="nil"/>
          <w:left w:val="nil"/>
          <w:bottom w:val="single" w:sz="4" w:space="0" w:color="9BBB59" w:themeColor="accent3"/>
          <w:right w:val="nil"/>
        </w:tcBorders>
      </w:tcPr>
    </w:tblStylePr>
    <w:tblStylePr w:type="lastRow">
      <w:rPr>
        <w:b/>
        <w:color w:val="404040"/>
      </w:rPr>
      <w:tblPr/>
      <w:tcPr>
        <w:tcBorders>
          <w:top w:val="single" w:sz="4" w:space="0" w:color="9BBB59" w:themeColor="accent3"/>
          <w:left w:val="nil"/>
          <w:bottom w:val="nil"/>
          <w:right w:val="nil"/>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Standardowy"/>
    <w:uiPriority w:val="99"/>
    <w:tblPr/>
    <w:tblStylePr w:type="firstRow">
      <w:rPr>
        <w:b/>
        <w:color w:val="404040"/>
      </w:rPr>
      <w:tblPr/>
      <w:tcPr>
        <w:tcBorders>
          <w:top w:val="nil"/>
          <w:left w:val="nil"/>
          <w:bottom w:val="single" w:sz="4" w:space="0" w:color="8064A2" w:themeColor="accent4"/>
          <w:right w:val="nil"/>
        </w:tcBorders>
      </w:tcPr>
    </w:tblStylePr>
    <w:tblStylePr w:type="lastRow">
      <w:rPr>
        <w:b/>
        <w:color w:val="404040"/>
      </w:rPr>
      <w:tblPr/>
      <w:tcPr>
        <w:tcBorders>
          <w:top w:val="single" w:sz="4" w:space="0" w:color="8064A2" w:themeColor="accent4"/>
          <w:left w:val="nil"/>
          <w:bottom w:val="nil"/>
          <w:right w:val="nil"/>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Standardowy"/>
    <w:uiPriority w:val="99"/>
    <w:tblPr/>
    <w:tblStylePr w:type="firstRow">
      <w:rPr>
        <w:b/>
        <w:color w:val="404040"/>
      </w:rPr>
      <w:tblPr/>
      <w:tcPr>
        <w:tcBorders>
          <w:top w:val="nil"/>
          <w:left w:val="nil"/>
          <w:bottom w:val="single" w:sz="4" w:space="0" w:color="4BACC6" w:themeColor="accent5"/>
          <w:right w:val="nil"/>
        </w:tcBorders>
      </w:tcPr>
    </w:tblStylePr>
    <w:tblStylePr w:type="lastRow">
      <w:rPr>
        <w:b/>
        <w:color w:val="404040"/>
      </w:rPr>
      <w:tblPr/>
      <w:tcPr>
        <w:tcBorders>
          <w:top w:val="single" w:sz="4" w:space="0" w:color="4BACC6" w:themeColor="accent5"/>
          <w:left w:val="nil"/>
          <w:bottom w:val="nil"/>
          <w:right w:val="nil"/>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Standardowy"/>
    <w:uiPriority w:val="99"/>
    <w:tblPr/>
    <w:tblStylePr w:type="firstRow">
      <w:rPr>
        <w:b/>
        <w:color w:val="404040"/>
      </w:rPr>
      <w:tblPr/>
      <w:tcPr>
        <w:tcBorders>
          <w:top w:val="nil"/>
          <w:left w:val="nil"/>
          <w:bottom w:val="single" w:sz="4" w:space="0" w:color="F79646" w:themeColor="accent6"/>
          <w:right w:val="nil"/>
        </w:tcBorders>
      </w:tcPr>
    </w:tblStylePr>
    <w:tblStylePr w:type="lastRow">
      <w:rPr>
        <w:b/>
        <w:color w:val="404040"/>
      </w:rPr>
      <w:tblPr/>
      <w:tcPr>
        <w:tcBorders>
          <w:top w:val="single" w:sz="4" w:space="0" w:color="F79646" w:themeColor="accent6"/>
          <w:left w:val="nil"/>
          <w:bottom w:val="nil"/>
          <w:right w:val="nil"/>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Tabelalisty21">
    <w:name w:val="Tabela listy 21"/>
    <w:basedOn w:val="Standardowy"/>
    <w:uiPriority w:val="99"/>
    <w:tblPr>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il"/>
          <w:bottom w:val="single" w:sz="4" w:space="0" w:color="6F6F6F" w:themeColor="text1" w:themeTint="90"/>
          <w:right w:val="nil"/>
        </w:tcBorders>
      </w:tcPr>
    </w:tblStylePr>
    <w:tblStylePr w:type="lastRow">
      <w:rPr>
        <w:rFonts w:ascii="Arial" w:hAnsi="Arial"/>
        <w:b/>
        <w:color w:val="404040"/>
        <w:sz w:val="22"/>
      </w:rPr>
      <w:tblPr/>
      <w:tcPr>
        <w:tcBorders>
          <w:top w:val="single" w:sz="4" w:space="0" w:color="6F6F6F" w:themeColor="text1" w:themeTint="90"/>
          <w:left w:val="nil"/>
          <w:bottom w:val="single" w:sz="4" w:space="0" w:color="6F6F6F" w:themeColor="text1"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Standardowy"/>
    <w:uiPriority w:val="99"/>
    <w:qFormat/>
    <w:tblPr>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il"/>
          <w:bottom w:val="single" w:sz="4" w:space="0" w:color="9BB7D9" w:themeColor="accent1" w:themeTint="90"/>
          <w:right w:val="nil"/>
        </w:tcBorders>
      </w:tcPr>
    </w:tblStylePr>
    <w:tblStylePr w:type="lastRow">
      <w:rPr>
        <w:rFonts w:ascii="Arial" w:hAnsi="Arial"/>
        <w:b/>
        <w:color w:val="404040"/>
        <w:sz w:val="22"/>
      </w:rPr>
      <w:tblPr/>
      <w:tcPr>
        <w:tcBorders>
          <w:top w:val="single" w:sz="4" w:space="0" w:color="9BB7D9" w:themeColor="accent1" w:themeTint="90"/>
          <w:left w:val="nil"/>
          <w:bottom w:val="single" w:sz="4" w:space="0" w:color="9BB7D9" w:themeColor="accent1"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Standardowy"/>
    <w:uiPriority w:val="99"/>
    <w:tblPr>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il"/>
          <w:bottom w:val="single" w:sz="4" w:space="0" w:color="DB9B9A" w:themeColor="accent2" w:themeTint="90"/>
          <w:right w:val="nil"/>
        </w:tcBorders>
      </w:tcPr>
    </w:tblStylePr>
    <w:tblStylePr w:type="lastRow">
      <w:rPr>
        <w:rFonts w:ascii="Arial" w:hAnsi="Arial"/>
        <w:b/>
        <w:color w:val="404040"/>
        <w:sz w:val="22"/>
      </w:rPr>
      <w:tblPr/>
      <w:tcPr>
        <w:tcBorders>
          <w:top w:val="single" w:sz="4" w:space="0" w:color="DB9B9A" w:themeColor="accent2" w:themeTint="90"/>
          <w:left w:val="nil"/>
          <w:bottom w:val="single" w:sz="4" w:space="0" w:color="DB9B9A" w:themeColor="accent2"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Standardowy"/>
    <w:uiPriority w:val="99"/>
    <w:tblPr>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il"/>
          <w:bottom w:val="single" w:sz="4" w:space="0" w:color="C6D8A1" w:themeColor="accent3" w:themeTint="90"/>
          <w:right w:val="nil"/>
        </w:tcBorders>
      </w:tcPr>
    </w:tblStylePr>
    <w:tblStylePr w:type="lastRow">
      <w:rPr>
        <w:rFonts w:ascii="Arial" w:hAnsi="Arial"/>
        <w:b/>
        <w:color w:val="404040"/>
        <w:sz w:val="22"/>
      </w:rPr>
      <w:tblPr/>
      <w:tcPr>
        <w:tcBorders>
          <w:top w:val="single" w:sz="4" w:space="0" w:color="C6D8A1" w:themeColor="accent3" w:themeTint="90"/>
          <w:left w:val="nil"/>
          <w:bottom w:val="single" w:sz="4" w:space="0" w:color="C6D8A1" w:themeColor="accent3"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Standardowy"/>
    <w:uiPriority w:val="99"/>
    <w:tblPr>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il"/>
          <w:bottom w:val="single" w:sz="4" w:space="0" w:color="B7A7CA" w:themeColor="accent4" w:themeTint="90"/>
          <w:right w:val="nil"/>
        </w:tcBorders>
      </w:tcPr>
    </w:tblStylePr>
    <w:tblStylePr w:type="lastRow">
      <w:rPr>
        <w:rFonts w:ascii="Arial" w:hAnsi="Arial"/>
        <w:b/>
        <w:color w:val="404040"/>
        <w:sz w:val="22"/>
      </w:rPr>
      <w:tblPr/>
      <w:tcPr>
        <w:tcBorders>
          <w:top w:val="single" w:sz="4" w:space="0" w:color="B7A7CA" w:themeColor="accent4" w:themeTint="90"/>
          <w:left w:val="nil"/>
          <w:bottom w:val="single" w:sz="4" w:space="0" w:color="B7A7CA" w:themeColor="accent4"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Standardowy"/>
    <w:uiPriority w:val="99"/>
    <w:tblPr>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il"/>
          <w:bottom w:val="single" w:sz="4" w:space="0" w:color="99D0DE" w:themeColor="accent5" w:themeTint="90"/>
          <w:right w:val="nil"/>
        </w:tcBorders>
      </w:tcPr>
    </w:tblStylePr>
    <w:tblStylePr w:type="lastRow">
      <w:rPr>
        <w:rFonts w:ascii="Arial" w:hAnsi="Arial"/>
        <w:b/>
        <w:color w:val="404040"/>
        <w:sz w:val="22"/>
      </w:rPr>
      <w:tblPr/>
      <w:tcPr>
        <w:tcBorders>
          <w:top w:val="single" w:sz="4" w:space="0" w:color="99D0DE" w:themeColor="accent5" w:themeTint="90"/>
          <w:left w:val="nil"/>
          <w:bottom w:val="single" w:sz="4" w:space="0" w:color="99D0DE" w:themeColor="accent5"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Standardowy"/>
    <w:uiPriority w:val="99"/>
    <w:tblPr>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il"/>
          <w:bottom w:val="single" w:sz="4" w:space="0" w:color="FAC396" w:themeColor="accent6" w:themeTint="90"/>
          <w:right w:val="nil"/>
        </w:tcBorders>
      </w:tcPr>
    </w:tblStylePr>
    <w:tblStylePr w:type="lastRow">
      <w:rPr>
        <w:rFonts w:ascii="Arial" w:hAnsi="Arial"/>
        <w:b/>
        <w:color w:val="404040"/>
        <w:sz w:val="22"/>
      </w:rPr>
      <w:tblPr/>
      <w:tcPr>
        <w:tcBorders>
          <w:top w:val="single" w:sz="4" w:space="0" w:color="FAC396" w:themeColor="accent6" w:themeTint="90"/>
          <w:left w:val="nil"/>
          <w:bottom w:val="single" w:sz="4" w:space="0" w:color="FAC396" w:themeColor="accent6"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Tabelalisty31">
    <w:name w:val="Tabela listy 31"/>
    <w:basedOn w:val="Standardowy"/>
    <w:uiPriority w:val="99"/>
    <w:tblPr>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Standardowy"/>
    <w:uiPriority w:val="99"/>
    <w:tblPr>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Standardowy"/>
    <w:uiPriority w:val="99"/>
    <w:tblPr>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Standardowy"/>
    <w:uiPriority w:val="99"/>
    <w:tblPr>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Standardowy"/>
    <w:uiPriority w:val="99"/>
    <w:tblPr>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Standardowy"/>
    <w:uiPriority w:val="99"/>
    <w:tblPr>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Standardowy"/>
    <w:uiPriority w:val="99"/>
    <w:tblPr>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Tabelalisty41">
    <w:name w:val="Tabela listy 41"/>
    <w:basedOn w:val="Standardowy"/>
    <w:uiPriority w:val="9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Standardowy"/>
    <w:uiPriority w:val="99"/>
    <w:tblPr>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Standardowy"/>
    <w:uiPriority w:val="99"/>
    <w:tblPr>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Standardowy"/>
    <w:uiPriority w:val="99"/>
    <w:tblPr>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Standardowy"/>
    <w:uiPriority w:val="99"/>
    <w:tblPr>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Standardowy"/>
    <w:uiPriority w:val="99"/>
    <w:tblPr>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Standardowy"/>
    <w:uiPriority w:val="99"/>
    <w:tblPr>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Tabelalisty5ciemna1">
    <w:name w:val="Tabela listy 5 — ciemna1"/>
    <w:basedOn w:val="Standardowy"/>
    <w:uiPriority w:val="99"/>
    <w:tblPr>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Standardowy"/>
    <w:uiPriority w:val="99"/>
    <w:tblPr>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Standardowy"/>
    <w:uiPriority w:val="99"/>
    <w:qFormat/>
    <w:tblPr>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Standardowy"/>
    <w:uiPriority w:val="99"/>
    <w:tblPr>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Standardowy"/>
    <w:uiPriority w:val="99"/>
    <w:tblPr>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Standardowy"/>
    <w:uiPriority w:val="99"/>
    <w:tblPr>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Standardowy"/>
    <w:uiPriority w:val="99"/>
    <w:tblPr>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Tabelalisty6kolorowa1">
    <w:name w:val="Tabela listy 6 — kolorowa1"/>
    <w:basedOn w:val="Standardowy"/>
    <w:uiPriority w:val="99"/>
    <w:tblPr>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Standardowy"/>
    <w:uiPriority w:val="99"/>
    <w:qFormat/>
    <w:tblPr>
      <w:tblBorders>
        <w:top w:val="single" w:sz="4" w:space="0" w:color="4F81BD" w:themeColor="accent1"/>
        <w:bottom w:val="single" w:sz="4" w:space="0" w:color="4F81BD" w:themeColor="accent1"/>
      </w:tblBorders>
    </w:tblPr>
    <w:tblStylePr w:type="firstRow">
      <w:rPr>
        <w:b/>
        <w:color w:val="2A4A70" w:themeColor="accent1" w:themeShade="94"/>
      </w:rPr>
      <w:tblPr/>
      <w:tcPr>
        <w:tcBorders>
          <w:bottom w:val="single" w:sz="4" w:space="0" w:color="4F81BD" w:themeColor="accent1"/>
        </w:tcBorders>
      </w:tcPr>
    </w:tblStylePr>
    <w:tblStylePr w:type="lastRow">
      <w:rPr>
        <w:b/>
        <w:color w:val="2A4A70" w:themeColor="accent1" w:themeShade="94"/>
      </w:rPr>
      <w:tblPr/>
      <w:tcPr>
        <w:tcBorders>
          <w:top w:val="single" w:sz="4" w:space="0" w:color="4F81BD" w:themeColor="accent1"/>
        </w:tcBorders>
      </w:tcPr>
    </w:tblStylePr>
    <w:tblStylePr w:type="firstCol">
      <w:rPr>
        <w:b/>
        <w:color w:val="2A4A70" w:themeColor="accent1" w:themeShade="94"/>
      </w:rPr>
    </w:tblStylePr>
    <w:tblStylePr w:type="lastCol">
      <w:rPr>
        <w:b/>
        <w:color w:val="2A4A70" w:themeColor="accent1" w:themeShade="94"/>
      </w:rPr>
    </w:tblStylePr>
    <w:tblStylePr w:type="band1Vert">
      <w:tblPr/>
      <w:tcPr>
        <w:shd w:val="clear" w:color="D2DFEE" w:themeColor="accent1" w:themeTint="40" w:fill="D2DFEE" w:themeFill="accent1" w:themeFillTint="40"/>
      </w:tcPr>
    </w:tblStylePr>
    <w:tblStylePr w:type="band1Horz">
      <w:rPr>
        <w:rFonts w:ascii="Arial" w:hAnsi="Arial"/>
        <w:color w:val="2A4A70" w:themeColor="accent1" w:themeShade="94"/>
        <w:sz w:val="22"/>
      </w:rPr>
      <w:tblPr/>
      <w:tcPr>
        <w:shd w:val="clear" w:color="D2DFEE" w:themeColor="accent1" w:themeTint="40" w:fill="D2DFEE" w:themeFill="accent1" w:themeFillTint="40"/>
      </w:tcPr>
    </w:tblStylePr>
    <w:tblStylePr w:type="band2Horz">
      <w:rPr>
        <w:rFonts w:ascii="Arial" w:hAnsi="Arial"/>
        <w:color w:val="2A4A70" w:themeColor="accent1" w:themeShade="94"/>
        <w:sz w:val="22"/>
      </w:rPr>
    </w:tblStylePr>
  </w:style>
  <w:style w:type="table" w:customStyle="1" w:styleId="ListTable6Colorful-Accent2">
    <w:name w:val="List Table 6 Colorful - Accent 2"/>
    <w:basedOn w:val="Standardowy"/>
    <w:uiPriority w:val="99"/>
    <w:qFormat/>
    <w:tblPr>
      <w:tblBorders>
        <w:top w:val="single" w:sz="4" w:space="0" w:color="D99695" w:themeColor="accent2" w:themeTint="97"/>
        <w:bottom w:val="single" w:sz="4" w:space="0" w:color="D99695" w:themeColor="accent2" w:themeTint="97"/>
      </w:tblBorders>
    </w:tblPr>
    <w:tblStylePr w:type="firstRow">
      <w:rPr>
        <w:b/>
        <w:color w:val="DA9796" w:themeColor="accent2" w:themeTint="96"/>
      </w:rPr>
      <w:tblPr/>
      <w:tcPr>
        <w:tcBorders>
          <w:bottom w:val="single" w:sz="4" w:space="0" w:color="D99695" w:themeColor="accent2" w:themeTint="97"/>
        </w:tcBorders>
      </w:tcPr>
    </w:tblStylePr>
    <w:tblStylePr w:type="lastRow">
      <w:rPr>
        <w:b/>
        <w:color w:val="DA9796" w:themeColor="accent2" w:themeTint="96"/>
      </w:rPr>
      <w:tblPr/>
      <w:tcPr>
        <w:tcBorders>
          <w:top w:val="single" w:sz="4" w:space="0" w:color="D99695" w:themeColor="accent2" w:themeTint="97"/>
        </w:tcBorders>
      </w:tcPr>
    </w:tblStylePr>
    <w:tblStylePr w:type="firstCol">
      <w:rPr>
        <w:b/>
        <w:color w:val="DA9796" w:themeColor="accent2" w:themeTint="96"/>
      </w:rPr>
    </w:tblStylePr>
    <w:tblStylePr w:type="lastCol">
      <w:rPr>
        <w:b/>
        <w:color w:val="DA9796" w:themeColor="accent2" w:themeTint="96"/>
      </w:rPr>
    </w:tblStylePr>
    <w:tblStylePr w:type="band1Vert">
      <w:tblPr/>
      <w:tcPr>
        <w:shd w:val="clear" w:color="EFD2D2" w:themeColor="accent2" w:themeTint="40" w:fill="EFD2D2" w:themeFill="accent2" w:themeFillTint="40"/>
      </w:tcPr>
    </w:tblStylePr>
    <w:tblStylePr w:type="band1Horz">
      <w:rPr>
        <w:rFonts w:ascii="Arial" w:hAnsi="Arial"/>
        <w:color w:val="DA9796" w:themeColor="accent2" w:themeTint="96"/>
        <w:sz w:val="22"/>
      </w:rPr>
      <w:tblPr/>
      <w:tcPr>
        <w:shd w:val="clear" w:color="EFD2D2" w:themeColor="accent2" w:themeTint="40" w:fill="EFD2D2" w:themeFill="accent2" w:themeFillTint="40"/>
      </w:tcPr>
    </w:tblStylePr>
    <w:tblStylePr w:type="band2Horz">
      <w:rPr>
        <w:rFonts w:ascii="Arial" w:hAnsi="Arial"/>
        <w:color w:val="DA9796" w:themeColor="accent2" w:themeTint="96"/>
        <w:sz w:val="22"/>
      </w:rPr>
    </w:tblStylePr>
  </w:style>
  <w:style w:type="table" w:customStyle="1" w:styleId="ListTable6Colorful-Accent3">
    <w:name w:val="List Table 6 Colorful - Accent 3"/>
    <w:basedOn w:val="Standardowy"/>
    <w:uiPriority w:val="99"/>
    <w:tblPr>
      <w:tblBorders>
        <w:top w:val="single" w:sz="4" w:space="0" w:color="C3D69B" w:themeColor="accent3" w:themeTint="98"/>
        <w:bottom w:val="single" w:sz="4" w:space="0" w:color="C3D69B" w:themeColor="accent3" w:themeTint="98"/>
      </w:tblBorders>
    </w:tblPr>
    <w:tblStylePr w:type="firstRow">
      <w:rPr>
        <w:b/>
        <w:color w:val="C2D69B" w:themeColor="accent3" w:themeTint="99"/>
      </w:rPr>
      <w:tblPr/>
      <w:tcPr>
        <w:tcBorders>
          <w:bottom w:val="single" w:sz="4" w:space="0" w:color="C3D69B" w:themeColor="accent3" w:themeTint="98"/>
        </w:tcBorders>
      </w:tcPr>
    </w:tblStylePr>
    <w:tblStylePr w:type="lastRow">
      <w:rPr>
        <w:b/>
        <w:color w:val="C2D69B" w:themeColor="accent3" w:themeTint="99"/>
      </w:rPr>
      <w:tblPr/>
      <w:tcPr>
        <w:tcBorders>
          <w:top w:val="single" w:sz="4" w:space="0" w:color="C3D69B" w:themeColor="accent3" w:themeTint="98"/>
        </w:tcBorders>
      </w:tcPr>
    </w:tblStylePr>
    <w:tblStylePr w:type="firstCol">
      <w:rPr>
        <w:b/>
        <w:color w:val="C2D69B" w:themeColor="accent3" w:themeTint="99"/>
      </w:rPr>
    </w:tblStylePr>
    <w:tblStylePr w:type="lastCol">
      <w:rPr>
        <w:b/>
        <w:color w:val="C2D69B" w:themeColor="accent3" w:themeTint="99"/>
      </w:rPr>
    </w:tblStylePr>
    <w:tblStylePr w:type="band1Vert">
      <w:tblPr/>
      <w:tcPr>
        <w:shd w:val="clear" w:color="E5EED5" w:themeColor="accent3" w:themeTint="40" w:fill="E5EED5" w:themeFill="accent3" w:themeFillTint="40"/>
      </w:tcPr>
    </w:tblStylePr>
    <w:tblStylePr w:type="band1Horz">
      <w:rPr>
        <w:rFonts w:ascii="Arial" w:hAnsi="Arial"/>
        <w:color w:val="C2D69B" w:themeColor="accent3" w:themeTint="99"/>
        <w:sz w:val="22"/>
      </w:rPr>
      <w:tblPr/>
      <w:tcPr>
        <w:shd w:val="clear" w:color="E5EED5" w:themeColor="accent3" w:themeTint="40" w:fill="E5EED5" w:themeFill="accent3" w:themeFillTint="40"/>
      </w:tcPr>
    </w:tblStylePr>
    <w:tblStylePr w:type="band2Horz">
      <w:rPr>
        <w:rFonts w:ascii="Arial" w:hAnsi="Arial"/>
        <w:color w:val="C2D69B" w:themeColor="accent3" w:themeTint="99"/>
        <w:sz w:val="22"/>
      </w:rPr>
    </w:tblStylePr>
  </w:style>
  <w:style w:type="table" w:customStyle="1" w:styleId="ListTable6Colorful-Accent4">
    <w:name w:val="List Table 6 Colorful - Accent 4"/>
    <w:basedOn w:val="Standardowy"/>
    <w:uiPriority w:val="99"/>
    <w:qFormat/>
    <w:tblPr>
      <w:tblBorders>
        <w:top w:val="single" w:sz="4" w:space="0" w:color="B2A1C6" w:themeColor="accent4" w:themeTint="9A"/>
        <w:bottom w:val="single" w:sz="4" w:space="0" w:color="B2A1C6" w:themeColor="accent4" w:themeTint="9A"/>
      </w:tblBorders>
    </w:tblPr>
    <w:tblStylePr w:type="firstRow">
      <w:rPr>
        <w:b/>
        <w:color w:val="B2A1C7" w:themeColor="accent4" w:themeTint="99"/>
      </w:rPr>
      <w:tblPr/>
      <w:tcPr>
        <w:tcBorders>
          <w:bottom w:val="single" w:sz="4" w:space="0" w:color="B2A1C6" w:themeColor="accent4" w:themeTint="9A"/>
        </w:tcBorders>
      </w:tcPr>
    </w:tblStylePr>
    <w:tblStylePr w:type="lastRow">
      <w:rPr>
        <w:b/>
        <w:color w:val="B2A1C7" w:themeColor="accent4" w:themeTint="99"/>
      </w:rPr>
      <w:tblPr/>
      <w:tcPr>
        <w:tcBorders>
          <w:top w:val="single" w:sz="4" w:space="0" w:color="B2A1C6" w:themeColor="accent4" w:themeTint="9A"/>
        </w:tcBorders>
      </w:tcPr>
    </w:tblStylePr>
    <w:tblStylePr w:type="firstCol">
      <w:rPr>
        <w:b/>
        <w:color w:val="B2A1C7" w:themeColor="accent4" w:themeTint="99"/>
      </w:rPr>
    </w:tblStylePr>
    <w:tblStylePr w:type="lastCol">
      <w:rPr>
        <w:b/>
        <w:color w:val="B2A1C7" w:themeColor="accent4" w:themeTint="99"/>
      </w:rPr>
    </w:tblStylePr>
    <w:tblStylePr w:type="band1Vert">
      <w:tblPr/>
      <w:tcPr>
        <w:shd w:val="clear" w:color="DFD8E7" w:themeColor="accent4" w:themeTint="40" w:fill="DFD8E7" w:themeFill="accent4" w:themeFillTint="40"/>
      </w:tcPr>
    </w:tblStylePr>
    <w:tblStylePr w:type="band1Horz">
      <w:rPr>
        <w:rFonts w:ascii="Arial" w:hAnsi="Arial"/>
        <w:color w:val="B2A1C7" w:themeColor="accent4" w:themeTint="99"/>
        <w:sz w:val="22"/>
      </w:rPr>
      <w:tblPr/>
      <w:tcPr>
        <w:shd w:val="clear" w:color="DFD8E7" w:themeColor="accent4" w:themeTint="40" w:fill="DFD8E7" w:themeFill="accent4" w:themeFillTint="40"/>
      </w:tcPr>
    </w:tblStylePr>
    <w:tblStylePr w:type="band2Horz">
      <w:rPr>
        <w:rFonts w:ascii="Arial" w:hAnsi="Arial"/>
        <w:color w:val="B2A1C7" w:themeColor="accent4" w:themeTint="99"/>
        <w:sz w:val="22"/>
      </w:rPr>
    </w:tblStylePr>
  </w:style>
  <w:style w:type="table" w:customStyle="1" w:styleId="ListTable6Colorful-Accent5">
    <w:name w:val="List Table 6 Colorful - Accent 5"/>
    <w:basedOn w:val="Standardowy"/>
    <w:uiPriority w:val="99"/>
    <w:tblPr>
      <w:tblBorders>
        <w:top w:val="single" w:sz="4" w:space="0" w:color="92CCDC" w:themeColor="accent5" w:themeTint="9A"/>
        <w:bottom w:val="single" w:sz="4" w:space="0" w:color="92CCDC" w:themeColor="accent5" w:themeTint="9A"/>
      </w:tblBorders>
    </w:tblPr>
    <w:tblStylePr w:type="firstRow">
      <w:rPr>
        <w:b/>
        <w:color w:val="92CDDC" w:themeColor="accent5" w:themeTint="99"/>
      </w:rPr>
      <w:tblPr/>
      <w:tcPr>
        <w:tcBorders>
          <w:bottom w:val="single" w:sz="4" w:space="0" w:color="92CCDC" w:themeColor="accent5" w:themeTint="9A"/>
        </w:tcBorders>
      </w:tcPr>
    </w:tblStylePr>
    <w:tblStylePr w:type="lastRow">
      <w:rPr>
        <w:b/>
        <w:color w:val="92CDDC" w:themeColor="accent5" w:themeTint="99"/>
      </w:rPr>
      <w:tblPr/>
      <w:tcPr>
        <w:tcBorders>
          <w:top w:val="single" w:sz="4" w:space="0" w:color="92CCDC" w:themeColor="accent5" w:themeTint="9A"/>
        </w:tcBorders>
      </w:tcPr>
    </w:tblStylePr>
    <w:tblStylePr w:type="firstCol">
      <w:rPr>
        <w:b/>
        <w:color w:val="92CDDC" w:themeColor="accent5" w:themeTint="99"/>
      </w:rPr>
    </w:tblStylePr>
    <w:tblStylePr w:type="lastCol">
      <w:rPr>
        <w:b/>
        <w:color w:val="92CDDC" w:themeColor="accent5" w:themeTint="99"/>
      </w:rPr>
    </w:tblStylePr>
    <w:tblStylePr w:type="band1Vert">
      <w:tblPr/>
      <w:tcPr>
        <w:shd w:val="clear" w:color="D1EAF0" w:themeColor="accent5" w:themeTint="40" w:fill="D1EAF0" w:themeFill="accent5" w:themeFillTint="40"/>
      </w:tcPr>
    </w:tblStylePr>
    <w:tblStylePr w:type="band1Horz">
      <w:rPr>
        <w:rFonts w:ascii="Arial" w:hAnsi="Arial"/>
        <w:color w:val="92CDDC" w:themeColor="accent5" w:themeTint="99"/>
        <w:sz w:val="22"/>
      </w:rPr>
      <w:tblPr/>
      <w:tcPr>
        <w:shd w:val="clear" w:color="D1EAF0" w:themeColor="accent5" w:themeTint="40" w:fill="D1EAF0" w:themeFill="accent5" w:themeFillTint="40"/>
      </w:tcPr>
    </w:tblStylePr>
    <w:tblStylePr w:type="band2Horz">
      <w:rPr>
        <w:rFonts w:ascii="Arial" w:hAnsi="Arial"/>
        <w:color w:val="92CDDC" w:themeColor="accent5" w:themeTint="99"/>
        <w:sz w:val="22"/>
      </w:rPr>
    </w:tblStylePr>
  </w:style>
  <w:style w:type="table" w:customStyle="1" w:styleId="ListTable6Colorful-Accent6">
    <w:name w:val="List Table 6 Colorful - Accent 6"/>
    <w:basedOn w:val="Standardowy"/>
    <w:uiPriority w:val="99"/>
    <w:tblPr>
      <w:tblBorders>
        <w:top w:val="single" w:sz="4" w:space="0" w:color="FAC090" w:themeColor="accent6" w:themeTint="98"/>
        <w:bottom w:val="single" w:sz="4" w:space="0" w:color="FAC090" w:themeColor="accent6" w:themeTint="98"/>
      </w:tblBorders>
    </w:tblPr>
    <w:tblStylePr w:type="firstRow">
      <w:rPr>
        <w:b/>
        <w:color w:val="FABF8F" w:themeColor="accent6" w:themeTint="99"/>
      </w:rPr>
      <w:tblPr/>
      <w:tcPr>
        <w:tcBorders>
          <w:bottom w:val="single" w:sz="4" w:space="0" w:color="FAC090" w:themeColor="accent6" w:themeTint="98"/>
        </w:tcBorders>
      </w:tcPr>
    </w:tblStylePr>
    <w:tblStylePr w:type="lastRow">
      <w:rPr>
        <w:b/>
        <w:color w:val="FABF8F" w:themeColor="accent6" w:themeTint="99"/>
      </w:rPr>
      <w:tblPr/>
      <w:tcPr>
        <w:tcBorders>
          <w:top w:val="single" w:sz="4" w:space="0" w:color="FAC090" w:themeColor="accent6" w:themeTint="98"/>
        </w:tcBorders>
      </w:tcPr>
    </w:tblStylePr>
    <w:tblStylePr w:type="firstCol">
      <w:rPr>
        <w:b/>
        <w:color w:val="FABF8F" w:themeColor="accent6" w:themeTint="99"/>
      </w:rPr>
    </w:tblStylePr>
    <w:tblStylePr w:type="lastCol">
      <w:rPr>
        <w:b/>
        <w:color w:val="FABF8F" w:themeColor="accent6" w:themeTint="99"/>
      </w:rPr>
    </w:tblStylePr>
    <w:tblStylePr w:type="band1Vert">
      <w:tblPr/>
      <w:tcPr>
        <w:shd w:val="clear" w:color="FDE4D0" w:themeColor="accent6" w:themeTint="40" w:fill="FDE4D0" w:themeFill="accent6" w:themeFillTint="40"/>
      </w:tcPr>
    </w:tblStylePr>
    <w:tblStylePr w:type="band1Horz">
      <w:rPr>
        <w:rFonts w:ascii="Arial" w:hAnsi="Arial"/>
        <w:color w:val="FABF8F" w:themeColor="accent6" w:themeTint="99"/>
        <w:sz w:val="22"/>
      </w:rPr>
      <w:tblPr/>
      <w:tcPr>
        <w:shd w:val="clear" w:color="FDE4D0" w:themeColor="accent6" w:themeTint="40" w:fill="FDE4D0" w:themeFill="accent6" w:themeFillTint="40"/>
      </w:tcPr>
    </w:tblStylePr>
    <w:tblStylePr w:type="band2Horz">
      <w:rPr>
        <w:rFonts w:ascii="Arial" w:hAnsi="Arial"/>
        <w:color w:val="FABF8F" w:themeColor="accent6" w:themeTint="99"/>
        <w:sz w:val="22"/>
      </w:rPr>
    </w:tblStylePr>
  </w:style>
  <w:style w:type="table" w:customStyle="1" w:styleId="Tabelalisty7kolorowa1">
    <w:name w:val="Tabela listy 7 — kolorowa1"/>
    <w:basedOn w:val="Standardowy"/>
    <w:uiPriority w:val="99"/>
    <w:tblPr>
      <w:tblBorders>
        <w:right w:val="single" w:sz="4" w:space="0" w:color="7F7F7F" w:themeColor="text1" w:themeTint="80"/>
      </w:tblBorders>
    </w:tblPr>
    <w:tblStylePr w:type="firstRow">
      <w:rPr>
        <w:rFonts w:ascii="Arial" w:hAnsi="Arial"/>
        <w:i/>
        <w:color w:val="7F7F7F" w:themeColor="text1" w:themeTint="80"/>
        <w:sz w:val="22"/>
      </w:rPr>
      <w:tblPr/>
      <w:tcPr>
        <w:tcBorders>
          <w:top w:val="nil"/>
          <w:left w:val="nil"/>
          <w:bottom w:val="single" w:sz="4" w:space="0" w:color="7F7F7F" w:themeColor="text1" w:themeTint="80"/>
          <w:right w:val="nil"/>
        </w:tcBorders>
        <w:shd w:val="clear" w:color="FFFFFF" w:themeColor="light1" w:fill="FFFFFF" w:themeFill="light1"/>
      </w:tcPr>
    </w:tblStylePr>
    <w:tblStylePr w:type="lastRow">
      <w:rPr>
        <w:rFonts w:ascii="Arial" w:hAnsi="Arial"/>
        <w:i/>
        <w:color w:val="7F7F7F" w:themeColor="text1" w:themeTint="80"/>
        <w:sz w:val="22"/>
      </w:rPr>
      <w:tblPr/>
      <w:tcPr>
        <w:tcBorders>
          <w:top w:val="single" w:sz="4" w:space="0" w:color="7F7F7F" w:themeColor="text1" w:themeTint="80"/>
          <w:left w:val="nil"/>
          <w:bottom w:val="nil"/>
          <w:right w:val="nil"/>
        </w:tcBorders>
        <w:shd w:val="clear" w:color="FFFFFF" w:themeColor="light1" w:fill="FFFFFF" w:themeFill="light1"/>
      </w:tcPr>
    </w:tblStylePr>
    <w:tblStylePr w:type="firstCol">
      <w:pPr>
        <w:jc w:val="right"/>
      </w:pPr>
      <w:rPr>
        <w:rFonts w:ascii="Arial" w:hAnsi="Arial"/>
        <w:i/>
        <w:color w:val="7F7F7F" w:themeColor="text1" w:themeTint="80"/>
        <w:sz w:val="22"/>
      </w:rPr>
      <w:tblPr/>
      <w:tcPr>
        <w:tcBorders>
          <w:top w:val="nil"/>
          <w:left w:val="nil"/>
          <w:bottom w:val="nil"/>
          <w:right w:val="single" w:sz="4" w:space="0" w:color="7F7F7F" w:themeColor="text1" w:themeTint="80"/>
        </w:tcBorders>
        <w:shd w:val="clear" w:color="FFFFFF" w:fill="auto"/>
      </w:tcPr>
    </w:tblStylePr>
    <w:tblStylePr w:type="lastCol">
      <w:rPr>
        <w:rFonts w:ascii="Arial" w:hAnsi="Arial"/>
        <w:i/>
        <w:color w:val="7F7F7F" w:themeColor="text1" w:themeTint="80"/>
        <w:sz w:val="22"/>
      </w:rPr>
      <w:tblPr/>
      <w:tcPr>
        <w:tcBorders>
          <w:top w:val="nil"/>
          <w:left w:val="single" w:sz="4" w:space="0" w:color="7F7F7F" w:themeColor="text1" w:themeTint="80"/>
          <w:bottom w:val="nil"/>
          <w:right w:val="nil"/>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sz w:val="22"/>
      </w:rPr>
      <w:tblPr/>
      <w:tcPr>
        <w:shd w:val="clear" w:color="BFBFBF" w:themeColor="text1" w:themeTint="40" w:fill="BFBFBF" w:themeFill="text1" w:themeFillTint="40"/>
      </w:tcPr>
    </w:tblStylePr>
    <w:tblStylePr w:type="band2Horz">
      <w:rPr>
        <w:rFonts w:ascii="Arial" w:hAnsi="Arial"/>
        <w:color w:val="7F7F7F" w:themeColor="text1" w:themeTint="80"/>
        <w:sz w:val="22"/>
      </w:rPr>
    </w:tblStylePr>
  </w:style>
  <w:style w:type="table" w:customStyle="1" w:styleId="ListTable7Colorful-Accent1">
    <w:name w:val="List Table 7 Colorful - Accent 1"/>
    <w:basedOn w:val="Standardowy"/>
    <w:uiPriority w:val="99"/>
    <w:tblPr>
      <w:tblBorders>
        <w:right w:val="single" w:sz="4" w:space="0" w:color="4F81BD" w:themeColor="accent1"/>
      </w:tblBorders>
    </w:tblPr>
    <w:tblStylePr w:type="firstRow">
      <w:rPr>
        <w:rFonts w:ascii="Arial" w:hAnsi="Arial"/>
        <w:i/>
        <w:color w:val="2A4A70" w:themeColor="accent1" w:themeShade="94"/>
        <w:sz w:val="22"/>
      </w:rPr>
      <w:tblPr/>
      <w:tcPr>
        <w:tcBorders>
          <w:top w:val="nil"/>
          <w:left w:val="nil"/>
          <w:bottom w:val="single" w:sz="4" w:space="0" w:color="4F81BD" w:themeColor="accent1"/>
          <w:right w:val="nil"/>
        </w:tcBorders>
        <w:shd w:val="clear" w:color="FFFFFF" w:themeColor="light1" w:fill="FFFFFF" w:themeFill="light1"/>
      </w:tcPr>
    </w:tblStylePr>
    <w:tblStylePr w:type="lastRow">
      <w:rPr>
        <w:rFonts w:ascii="Arial" w:hAnsi="Arial"/>
        <w:i/>
        <w:color w:val="2A4A70" w:themeColor="accent1" w:themeShade="94"/>
        <w:sz w:val="22"/>
      </w:rPr>
      <w:tblPr/>
      <w:tcPr>
        <w:tcBorders>
          <w:top w:val="single" w:sz="4" w:space="0" w:color="4F81BD" w:themeColor="accent1"/>
          <w:left w:val="nil"/>
          <w:bottom w:val="nil"/>
          <w:right w:val="nil"/>
        </w:tcBorders>
        <w:shd w:val="clear" w:color="FFFFFF" w:themeColor="light1" w:fill="FFFFFF" w:themeFill="light1"/>
      </w:tcPr>
    </w:tblStylePr>
    <w:tblStylePr w:type="firstCol">
      <w:pPr>
        <w:jc w:val="right"/>
      </w:pPr>
      <w:rPr>
        <w:rFonts w:ascii="Arial" w:hAnsi="Arial"/>
        <w:i/>
        <w:color w:val="2A4A70" w:themeColor="accent1" w:themeShade="94"/>
        <w:sz w:val="22"/>
      </w:rPr>
      <w:tblPr/>
      <w:tcPr>
        <w:tcBorders>
          <w:top w:val="nil"/>
          <w:left w:val="nil"/>
          <w:bottom w:val="nil"/>
          <w:right w:val="single" w:sz="4" w:space="0" w:color="4F81BD" w:themeColor="accent1"/>
        </w:tcBorders>
        <w:shd w:val="clear" w:color="FFFFFF" w:fill="auto"/>
      </w:tcPr>
    </w:tblStylePr>
    <w:tblStylePr w:type="lastCol">
      <w:rPr>
        <w:rFonts w:ascii="Arial" w:hAnsi="Arial"/>
        <w:i/>
        <w:color w:val="2A4A70" w:themeColor="accent1" w:themeShade="94"/>
        <w:sz w:val="22"/>
      </w:rPr>
      <w:tblPr/>
      <w:tcPr>
        <w:tcBorders>
          <w:top w:val="nil"/>
          <w:left w:val="single" w:sz="4" w:space="0" w:color="4F81BD" w:themeColor="accent1"/>
          <w:bottom w:val="nil"/>
          <w:right w:val="nil"/>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0" w:themeColor="accent1" w:themeShade="94"/>
        <w:sz w:val="22"/>
      </w:rPr>
      <w:tblPr/>
      <w:tcPr>
        <w:shd w:val="clear" w:color="D2DFEE" w:themeColor="accent1" w:themeTint="40" w:fill="D2DFEE" w:themeFill="accent1" w:themeFillTint="40"/>
      </w:tcPr>
    </w:tblStylePr>
    <w:tblStylePr w:type="band2Horz">
      <w:rPr>
        <w:rFonts w:ascii="Arial" w:hAnsi="Arial"/>
        <w:color w:val="2A4A70" w:themeColor="accent1" w:themeShade="94"/>
        <w:sz w:val="22"/>
      </w:rPr>
    </w:tblStylePr>
  </w:style>
  <w:style w:type="table" w:customStyle="1" w:styleId="ListTable7Colorful-Accent2">
    <w:name w:val="List Table 7 Colorful - Accent 2"/>
    <w:basedOn w:val="Standardowy"/>
    <w:uiPriority w:val="99"/>
    <w:tblPr>
      <w:tblBorders>
        <w:right w:val="single" w:sz="4" w:space="0" w:color="D99695" w:themeColor="accent2" w:themeTint="97"/>
      </w:tblBorders>
    </w:tblPr>
    <w:tblStylePr w:type="firstRow">
      <w:rPr>
        <w:rFonts w:ascii="Arial" w:hAnsi="Arial"/>
        <w:i/>
        <w:color w:val="DA9796" w:themeColor="accent2" w:themeTint="96"/>
        <w:sz w:val="22"/>
      </w:rPr>
      <w:tblPr/>
      <w:tcPr>
        <w:tcBorders>
          <w:top w:val="nil"/>
          <w:left w:val="nil"/>
          <w:bottom w:val="single" w:sz="4" w:space="0" w:color="D99695" w:themeColor="accent2" w:themeTint="97"/>
          <w:right w:val="nil"/>
        </w:tcBorders>
        <w:shd w:val="clear" w:color="FFFFFF" w:themeColor="light1" w:fill="FFFFFF" w:themeFill="light1"/>
      </w:tcPr>
    </w:tblStylePr>
    <w:tblStylePr w:type="lastRow">
      <w:rPr>
        <w:rFonts w:ascii="Arial" w:hAnsi="Arial"/>
        <w:i/>
        <w:color w:val="DA9796" w:themeColor="accent2" w:themeTint="96"/>
        <w:sz w:val="22"/>
      </w:rPr>
      <w:tblPr/>
      <w:tcPr>
        <w:tcBorders>
          <w:top w:val="single" w:sz="4" w:space="0" w:color="D99695" w:themeColor="accent2" w:themeTint="97"/>
          <w:left w:val="nil"/>
          <w:bottom w:val="nil"/>
          <w:right w:val="nil"/>
        </w:tcBorders>
        <w:shd w:val="clear" w:color="FFFFFF" w:themeColor="light1" w:fill="FFFFFF" w:themeFill="light1"/>
      </w:tcPr>
    </w:tblStylePr>
    <w:tblStylePr w:type="firstCol">
      <w:pPr>
        <w:jc w:val="right"/>
      </w:pPr>
      <w:rPr>
        <w:rFonts w:ascii="Arial" w:hAnsi="Arial"/>
        <w:i/>
        <w:color w:val="DA9796" w:themeColor="accent2" w:themeTint="96"/>
        <w:sz w:val="22"/>
      </w:rPr>
      <w:tblPr/>
      <w:tcPr>
        <w:tcBorders>
          <w:top w:val="nil"/>
          <w:left w:val="nil"/>
          <w:bottom w:val="nil"/>
          <w:right w:val="single" w:sz="4" w:space="0" w:color="D99695" w:themeColor="accent2" w:themeTint="97"/>
        </w:tcBorders>
        <w:shd w:val="clear" w:color="FFFFFF" w:fill="auto"/>
      </w:tcPr>
    </w:tblStylePr>
    <w:tblStylePr w:type="lastCol">
      <w:rPr>
        <w:rFonts w:ascii="Arial" w:hAnsi="Arial"/>
        <w:i/>
        <w:color w:val="DA9796" w:themeColor="accent2" w:themeTint="96"/>
        <w:sz w:val="22"/>
      </w:rPr>
      <w:tblPr/>
      <w:tcPr>
        <w:tcBorders>
          <w:top w:val="nil"/>
          <w:left w:val="single" w:sz="4" w:space="0" w:color="D99695" w:themeColor="accent2" w:themeTint="97"/>
          <w:bottom w:val="nil"/>
          <w:right w:val="nil"/>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A9796" w:themeColor="accent2" w:themeTint="96"/>
        <w:sz w:val="22"/>
      </w:rPr>
      <w:tblPr/>
      <w:tcPr>
        <w:shd w:val="clear" w:color="EFD2D2" w:themeColor="accent2" w:themeTint="40" w:fill="EFD2D2" w:themeFill="accent2" w:themeFillTint="40"/>
      </w:tcPr>
    </w:tblStylePr>
    <w:tblStylePr w:type="band2Horz">
      <w:rPr>
        <w:rFonts w:ascii="Arial" w:hAnsi="Arial"/>
        <w:color w:val="DA9796" w:themeColor="accent2" w:themeTint="96"/>
        <w:sz w:val="22"/>
      </w:rPr>
    </w:tblStylePr>
  </w:style>
  <w:style w:type="table" w:customStyle="1" w:styleId="ListTable7Colorful-Accent3">
    <w:name w:val="List Table 7 Colorful - Accent 3"/>
    <w:basedOn w:val="Standardowy"/>
    <w:uiPriority w:val="99"/>
    <w:tblPr>
      <w:tblBorders>
        <w:right w:val="single" w:sz="4" w:space="0" w:color="C3D69B" w:themeColor="accent3" w:themeTint="98"/>
      </w:tblBorders>
    </w:tblPr>
    <w:tblStylePr w:type="firstRow">
      <w:rPr>
        <w:rFonts w:ascii="Arial" w:hAnsi="Arial"/>
        <w:i/>
        <w:color w:val="C2D69B" w:themeColor="accent3" w:themeTint="99"/>
        <w:sz w:val="22"/>
      </w:rPr>
      <w:tblPr/>
      <w:tcPr>
        <w:tcBorders>
          <w:top w:val="nil"/>
          <w:left w:val="nil"/>
          <w:bottom w:val="single" w:sz="4" w:space="0" w:color="C3D69B" w:themeColor="accent3" w:themeTint="98"/>
          <w:right w:val="nil"/>
        </w:tcBorders>
        <w:shd w:val="clear" w:color="FFFFFF" w:themeColor="light1" w:fill="FFFFFF" w:themeFill="light1"/>
      </w:tcPr>
    </w:tblStylePr>
    <w:tblStylePr w:type="lastRow">
      <w:rPr>
        <w:rFonts w:ascii="Arial" w:hAnsi="Arial"/>
        <w:i/>
        <w:color w:val="C2D69B" w:themeColor="accent3" w:themeTint="99"/>
        <w:sz w:val="22"/>
      </w:rPr>
      <w:tblPr/>
      <w:tcPr>
        <w:tcBorders>
          <w:top w:val="single" w:sz="4" w:space="0" w:color="C3D69B" w:themeColor="accent3" w:themeTint="98"/>
          <w:left w:val="nil"/>
          <w:bottom w:val="nil"/>
          <w:right w:val="nil"/>
        </w:tcBorders>
        <w:shd w:val="clear" w:color="FFFFFF" w:themeColor="light1" w:fill="FFFFFF" w:themeFill="light1"/>
      </w:tcPr>
    </w:tblStylePr>
    <w:tblStylePr w:type="firstCol">
      <w:pPr>
        <w:jc w:val="right"/>
      </w:pPr>
      <w:rPr>
        <w:rFonts w:ascii="Arial" w:hAnsi="Arial"/>
        <w:i/>
        <w:color w:val="C2D69B" w:themeColor="accent3" w:themeTint="99"/>
        <w:sz w:val="22"/>
      </w:rPr>
      <w:tblPr/>
      <w:tcPr>
        <w:tcBorders>
          <w:top w:val="nil"/>
          <w:left w:val="nil"/>
          <w:bottom w:val="nil"/>
          <w:right w:val="single" w:sz="4" w:space="0" w:color="C3D69B" w:themeColor="accent3" w:themeTint="98"/>
        </w:tcBorders>
        <w:shd w:val="clear" w:color="FFFFFF" w:fill="auto"/>
      </w:tcPr>
    </w:tblStylePr>
    <w:tblStylePr w:type="lastCol">
      <w:rPr>
        <w:rFonts w:ascii="Arial" w:hAnsi="Arial"/>
        <w:i/>
        <w:color w:val="C2D69B" w:themeColor="accent3" w:themeTint="99"/>
        <w:sz w:val="22"/>
      </w:rPr>
      <w:tblPr/>
      <w:tcPr>
        <w:tcBorders>
          <w:top w:val="nil"/>
          <w:left w:val="single" w:sz="4" w:space="0" w:color="C3D69B" w:themeColor="accent3" w:themeTint="98"/>
          <w:bottom w:val="nil"/>
          <w:right w:val="nil"/>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2D69B" w:themeColor="accent3" w:themeTint="99"/>
        <w:sz w:val="22"/>
      </w:rPr>
      <w:tblPr/>
      <w:tcPr>
        <w:shd w:val="clear" w:color="E5EED5" w:themeColor="accent3" w:themeTint="40" w:fill="E5EED5" w:themeFill="accent3" w:themeFillTint="40"/>
      </w:tcPr>
    </w:tblStylePr>
    <w:tblStylePr w:type="band2Horz">
      <w:rPr>
        <w:rFonts w:ascii="Arial" w:hAnsi="Arial"/>
        <w:color w:val="C2D69B" w:themeColor="accent3" w:themeTint="99"/>
        <w:sz w:val="22"/>
      </w:rPr>
    </w:tblStylePr>
  </w:style>
  <w:style w:type="table" w:customStyle="1" w:styleId="ListTable7Colorful-Accent4">
    <w:name w:val="List Table 7 Colorful - Accent 4"/>
    <w:basedOn w:val="Standardowy"/>
    <w:uiPriority w:val="99"/>
    <w:tblPr>
      <w:tblBorders>
        <w:right w:val="single" w:sz="4" w:space="0" w:color="B2A1C6" w:themeColor="accent4" w:themeTint="9A"/>
      </w:tblBorders>
    </w:tblPr>
    <w:tblStylePr w:type="firstRow">
      <w:rPr>
        <w:rFonts w:ascii="Arial" w:hAnsi="Arial"/>
        <w:i/>
        <w:color w:val="B2A1C7" w:themeColor="accent4" w:themeTint="99"/>
        <w:sz w:val="22"/>
      </w:rPr>
      <w:tblPr/>
      <w:tcPr>
        <w:tcBorders>
          <w:top w:val="nil"/>
          <w:left w:val="nil"/>
          <w:bottom w:val="single" w:sz="4" w:space="0" w:color="B2A1C6" w:themeColor="accent4" w:themeTint="9A"/>
          <w:right w:val="nil"/>
        </w:tcBorders>
        <w:shd w:val="clear" w:color="FFFFFF" w:themeColor="light1" w:fill="FFFFFF" w:themeFill="light1"/>
      </w:tcPr>
    </w:tblStylePr>
    <w:tblStylePr w:type="lastRow">
      <w:rPr>
        <w:rFonts w:ascii="Arial" w:hAnsi="Arial"/>
        <w:i/>
        <w:color w:val="B2A1C7" w:themeColor="accent4" w:themeTint="99"/>
        <w:sz w:val="22"/>
      </w:rPr>
      <w:tblPr/>
      <w:tcPr>
        <w:tcBorders>
          <w:top w:val="single" w:sz="4" w:space="0" w:color="B2A1C6" w:themeColor="accent4" w:themeTint="9A"/>
          <w:left w:val="nil"/>
          <w:bottom w:val="nil"/>
          <w:right w:val="nil"/>
        </w:tcBorders>
        <w:shd w:val="clear" w:color="FFFFFF" w:themeColor="light1" w:fill="FFFFFF" w:themeFill="light1"/>
      </w:tcPr>
    </w:tblStylePr>
    <w:tblStylePr w:type="firstCol">
      <w:pPr>
        <w:jc w:val="right"/>
      </w:pPr>
      <w:rPr>
        <w:rFonts w:ascii="Arial" w:hAnsi="Arial"/>
        <w:i/>
        <w:color w:val="B2A1C7" w:themeColor="accent4" w:themeTint="99"/>
        <w:sz w:val="22"/>
      </w:rPr>
      <w:tblPr/>
      <w:tcPr>
        <w:tcBorders>
          <w:top w:val="nil"/>
          <w:left w:val="nil"/>
          <w:bottom w:val="nil"/>
          <w:right w:val="single" w:sz="4" w:space="0" w:color="B2A1C6" w:themeColor="accent4" w:themeTint="9A"/>
        </w:tcBorders>
        <w:shd w:val="clear" w:color="FFFFFF" w:fill="auto"/>
      </w:tcPr>
    </w:tblStylePr>
    <w:tblStylePr w:type="lastCol">
      <w:rPr>
        <w:rFonts w:ascii="Arial" w:hAnsi="Arial"/>
        <w:i/>
        <w:color w:val="B2A1C7" w:themeColor="accent4" w:themeTint="99"/>
        <w:sz w:val="22"/>
      </w:rPr>
      <w:tblPr/>
      <w:tcPr>
        <w:tcBorders>
          <w:top w:val="nil"/>
          <w:left w:val="single" w:sz="4" w:space="0" w:color="B2A1C6" w:themeColor="accent4" w:themeTint="9A"/>
          <w:bottom w:val="nil"/>
          <w:right w:val="nil"/>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7" w:themeColor="accent4" w:themeTint="99"/>
        <w:sz w:val="22"/>
      </w:rPr>
      <w:tblPr/>
      <w:tcPr>
        <w:shd w:val="clear" w:color="DFD8E7" w:themeColor="accent4" w:themeTint="40" w:fill="DFD8E7" w:themeFill="accent4" w:themeFillTint="40"/>
      </w:tcPr>
    </w:tblStylePr>
    <w:tblStylePr w:type="band2Horz">
      <w:rPr>
        <w:rFonts w:ascii="Arial" w:hAnsi="Arial"/>
        <w:color w:val="B2A1C7" w:themeColor="accent4" w:themeTint="99"/>
        <w:sz w:val="22"/>
      </w:rPr>
    </w:tblStylePr>
  </w:style>
  <w:style w:type="table" w:customStyle="1" w:styleId="ListTable7Colorful-Accent5">
    <w:name w:val="List Table 7 Colorful - Accent 5"/>
    <w:basedOn w:val="Standardowy"/>
    <w:uiPriority w:val="99"/>
    <w:tblPr>
      <w:tblBorders>
        <w:right w:val="single" w:sz="4" w:space="0" w:color="92CCDC" w:themeColor="accent5" w:themeTint="9A"/>
      </w:tblBorders>
    </w:tblPr>
    <w:tblStylePr w:type="firstRow">
      <w:rPr>
        <w:rFonts w:ascii="Arial" w:hAnsi="Arial"/>
        <w:i/>
        <w:color w:val="92CDDC" w:themeColor="accent5" w:themeTint="99"/>
        <w:sz w:val="22"/>
      </w:rPr>
      <w:tblPr/>
      <w:tcPr>
        <w:tcBorders>
          <w:top w:val="nil"/>
          <w:left w:val="nil"/>
          <w:bottom w:val="single" w:sz="4" w:space="0" w:color="92CCDC" w:themeColor="accent5" w:themeTint="9A"/>
          <w:right w:val="nil"/>
        </w:tcBorders>
        <w:shd w:val="clear" w:color="FFFFFF" w:themeColor="light1" w:fill="FFFFFF" w:themeFill="light1"/>
      </w:tcPr>
    </w:tblStylePr>
    <w:tblStylePr w:type="lastRow">
      <w:rPr>
        <w:rFonts w:ascii="Arial" w:hAnsi="Arial"/>
        <w:i/>
        <w:color w:val="92CDDC" w:themeColor="accent5" w:themeTint="99"/>
        <w:sz w:val="22"/>
      </w:rPr>
      <w:tblPr/>
      <w:tcPr>
        <w:tcBorders>
          <w:top w:val="single" w:sz="4" w:space="0" w:color="92CCDC" w:themeColor="accent5" w:themeTint="9A"/>
          <w:left w:val="nil"/>
          <w:bottom w:val="nil"/>
          <w:right w:val="nil"/>
        </w:tcBorders>
        <w:shd w:val="clear" w:color="FFFFFF" w:themeColor="light1" w:fill="FFFFFF" w:themeFill="light1"/>
      </w:tcPr>
    </w:tblStylePr>
    <w:tblStylePr w:type="firstCol">
      <w:pPr>
        <w:jc w:val="right"/>
      </w:pPr>
      <w:rPr>
        <w:rFonts w:ascii="Arial" w:hAnsi="Arial"/>
        <w:i/>
        <w:color w:val="92CDDC" w:themeColor="accent5" w:themeTint="99"/>
        <w:sz w:val="22"/>
      </w:rPr>
      <w:tblPr/>
      <w:tcPr>
        <w:tcBorders>
          <w:top w:val="nil"/>
          <w:left w:val="nil"/>
          <w:bottom w:val="nil"/>
          <w:right w:val="single" w:sz="4" w:space="0" w:color="92CCDC" w:themeColor="accent5" w:themeTint="9A"/>
        </w:tcBorders>
        <w:shd w:val="clear" w:color="FFFFFF" w:fill="auto"/>
      </w:tcPr>
    </w:tblStylePr>
    <w:tblStylePr w:type="lastCol">
      <w:rPr>
        <w:rFonts w:ascii="Arial" w:hAnsi="Arial"/>
        <w:i/>
        <w:color w:val="92CDDC" w:themeColor="accent5" w:themeTint="99"/>
        <w:sz w:val="22"/>
      </w:rPr>
      <w:tblPr/>
      <w:tcPr>
        <w:tcBorders>
          <w:top w:val="nil"/>
          <w:left w:val="single" w:sz="4" w:space="0" w:color="92CCDC" w:themeColor="accent5" w:themeTint="9A"/>
          <w:bottom w:val="nil"/>
          <w:right w:val="nil"/>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DDC" w:themeColor="accent5" w:themeTint="99"/>
        <w:sz w:val="22"/>
      </w:rPr>
      <w:tblPr/>
      <w:tcPr>
        <w:shd w:val="clear" w:color="D1EAF0" w:themeColor="accent5" w:themeTint="40" w:fill="D1EAF0" w:themeFill="accent5" w:themeFillTint="40"/>
      </w:tcPr>
    </w:tblStylePr>
    <w:tblStylePr w:type="band2Horz">
      <w:rPr>
        <w:rFonts w:ascii="Arial" w:hAnsi="Arial"/>
        <w:color w:val="92CDDC" w:themeColor="accent5" w:themeTint="99"/>
        <w:sz w:val="22"/>
      </w:rPr>
    </w:tblStylePr>
  </w:style>
  <w:style w:type="table" w:customStyle="1" w:styleId="ListTable7Colorful-Accent6">
    <w:name w:val="List Table 7 Colorful - Accent 6"/>
    <w:basedOn w:val="Standardowy"/>
    <w:uiPriority w:val="99"/>
    <w:tblPr>
      <w:tblBorders>
        <w:right w:val="single" w:sz="4" w:space="0" w:color="FAC090" w:themeColor="accent6" w:themeTint="98"/>
      </w:tblBorders>
    </w:tblPr>
    <w:tblStylePr w:type="firstRow">
      <w:rPr>
        <w:rFonts w:ascii="Arial" w:hAnsi="Arial"/>
        <w:i/>
        <w:color w:val="FABF8F" w:themeColor="accent6" w:themeTint="99"/>
        <w:sz w:val="22"/>
      </w:rPr>
      <w:tblPr/>
      <w:tcPr>
        <w:tcBorders>
          <w:top w:val="nil"/>
          <w:left w:val="nil"/>
          <w:bottom w:val="single" w:sz="4" w:space="0" w:color="FAC090" w:themeColor="accent6" w:themeTint="98"/>
          <w:right w:val="nil"/>
        </w:tcBorders>
        <w:shd w:val="clear" w:color="FFFFFF" w:themeColor="light1" w:fill="FFFFFF" w:themeFill="light1"/>
      </w:tcPr>
    </w:tblStylePr>
    <w:tblStylePr w:type="lastRow">
      <w:rPr>
        <w:rFonts w:ascii="Arial" w:hAnsi="Arial"/>
        <w:i/>
        <w:color w:val="FABF8F" w:themeColor="accent6" w:themeTint="99"/>
        <w:sz w:val="22"/>
      </w:rPr>
      <w:tblPr/>
      <w:tcPr>
        <w:tcBorders>
          <w:top w:val="single" w:sz="4" w:space="0" w:color="FAC090" w:themeColor="accent6" w:themeTint="98"/>
          <w:left w:val="nil"/>
          <w:bottom w:val="nil"/>
          <w:right w:val="nil"/>
        </w:tcBorders>
        <w:shd w:val="clear" w:color="FFFFFF" w:themeColor="light1" w:fill="FFFFFF" w:themeFill="light1"/>
      </w:tcPr>
    </w:tblStylePr>
    <w:tblStylePr w:type="firstCol">
      <w:pPr>
        <w:jc w:val="right"/>
      </w:pPr>
      <w:rPr>
        <w:rFonts w:ascii="Arial" w:hAnsi="Arial"/>
        <w:i/>
        <w:color w:val="FABF8F" w:themeColor="accent6" w:themeTint="99"/>
        <w:sz w:val="22"/>
      </w:rPr>
      <w:tblPr/>
      <w:tcPr>
        <w:tcBorders>
          <w:top w:val="nil"/>
          <w:left w:val="nil"/>
          <w:bottom w:val="nil"/>
          <w:right w:val="single" w:sz="4" w:space="0" w:color="FAC090" w:themeColor="accent6" w:themeTint="98"/>
        </w:tcBorders>
        <w:shd w:val="clear" w:color="FFFFFF" w:fill="auto"/>
      </w:tcPr>
    </w:tblStylePr>
    <w:tblStylePr w:type="lastCol">
      <w:rPr>
        <w:rFonts w:ascii="Arial" w:hAnsi="Arial"/>
        <w:i/>
        <w:color w:val="FABF8F" w:themeColor="accent6" w:themeTint="99"/>
        <w:sz w:val="22"/>
      </w:rPr>
      <w:tblPr/>
      <w:tcPr>
        <w:tcBorders>
          <w:top w:val="nil"/>
          <w:left w:val="single" w:sz="4" w:space="0" w:color="FAC090" w:themeColor="accent6" w:themeTint="98"/>
          <w:bottom w:val="nil"/>
          <w:right w:val="nil"/>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BF8F" w:themeColor="accent6" w:themeTint="99"/>
        <w:sz w:val="22"/>
      </w:rPr>
      <w:tblPr/>
      <w:tcPr>
        <w:shd w:val="clear" w:color="FDE4D0" w:themeColor="accent6" w:themeTint="40" w:fill="FDE4D0" w:themeFill="accent6" w:themeFillTint="40"/>
      </w:tcPr>
    </w:tblStylePr>
    <w:tblStylePr w:type="band2Horz">
      <w:rPr>
        <w:rFonts w:ascii="Arial" w:hAnsi="Arial"/>
        <w:color w:val="FABF8F" w:themeColor="accent6" w:themeTint="99"/>
        <w:sz w:val="22"/>
      </w:rPr>
    </w:tblStylePr>
  </w:style>
  <w:style w:type="table" w:customStyle="1" w:styleId="Lined-Accent">
    <w:name w:val="Lined - Accent"/>
    <w:basedOn w:val="Standardowy"/>
    <w:uiPriority w:val="99"/>
    <w:rPr>
      <w:color w:val="404040"/>
    </w:rP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Standardowy"/>
    <w:uiPriority w:val="99"/>
    <w:rPr>
      <w:color w:val="404040"/>
    </w:rP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Standardowy"/>
    <w:uiPriority w:val="99"/>
    <w:rPr>
      <w:color w:val="404040"/>
    </w:rP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Standardowy"/>
    <w:uiPriority w:val="99"/>
    <w:rPr>
      <w:color w:val="404040"/>
    </w:rP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Standardowy"/>
    <w:uiPriority w:val="99"/>
    <w:rPr>
      <w:color w:val="404040"/>
    </w:rP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Standardowy"/>
    <w:uiPriority w:val="99"/>
    <w:rPr>
      <w:color w:val="404040"/>
    </w:rP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Standardowy"/>
    <w:uiPriority w:val="99"/>
    <w:rPr>
      <w:color w:val="404040"/>
    </w:rP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Standardowy"/>
    <w:uiPriority w:val="99"/>
    <w:rPr>
      <w:color w:val="404040"/>
    </w:rPr>
    <w:tblPr>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Standardowy"/>
    <w:uiPriority w:val="99"/>
    <w:rPr>
      <w:color w:val="404040"/>
    </w:rPr>
    <w:tblPr>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Standardowy"/>
    <w:uiPriority w:val="99"/>
    <w:rPr>
      <w:color w:val="404040"/>
    </w:rPr>
    <w:tblPr>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Standardowy"/>
    <w:uiPriority w:val="99"/>
    <w:rPr>
      <w:color w:val="404040"/>
    </w:rPr>
    <w:tblPr>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Standardowy"/>
    <w:uiPriority w:val="99"/>
    <w:rPr>
      <w:color w:val="404040"/>
    </w:rPr>
    <w:tblPr>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Standardowy"/>
    <w:uiPriority w:val="99"/>
    <w:rPr>
      <w:color w:val="404040"/>
    </w:rPr>
    <w:tblPr>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Standardowy"/>
    <w:uiPriority w:val="99"/>
    <w:rPr>
      <w:color w:val="404040"/>
    </w:rPr>
    <w:tblPr>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Standardowy"/>
    <w:uiPriority w:val="99"/>
    <w:tblPr>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Standardowy"/>
    <w:uiPriority w:val="99"/>
    <w:tblPr>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Standardowy"/>
    <w:uiPriority w:val="99"/>
    <w:tblPr>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Standardowy"/>
    <w:uiPriority w:val="99"/>
    <w:tblPr>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Standardowy"/>
    <w:uiPriority w:val="99"/>
    <w:tblPr>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Standardowy"/>
    <w:uiPriority w:val="99"/>
    <w:tblPr>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Standardowy"/>
    <w:uiPriority w:val="99"/>
    <w:tblPr>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TekstprzypisudolnegoZnak">
    <w:name w:val="Tekst przypisu dolnego Znak"/>
    <w:uiPriority w:val="99"/>
    <w:rPr>
      <w:sz w:val="18"/>
    </w:rPr>
  </w:style>
  <w:style w:type="character" w:customStyle="1" w:styleId="EndnoteTextChar">
    <w:name w:val="Endnote Text Char"/>
    <w:uiPriority w:val="99"/>
    <w:rPr>
      <w:sz w:val="20"/>
    </w:rPr>
  </w:style>
  <w:style w:type="paragraph" w:customStyle="1" w:styleId="Nagwekspisutreci1">
    <w:name w:val="Nagłówek spisu treści1"/>
    <w:uiPriority w:val="39"/>
    <w:unhideWhenUsed/>
  </w:style>
  <w:style w:type="paragraph" w:customStyle="1" w:styleId="a">
    <w:name w:val="Знак Знак Знак Знак Знак Знак Знак Знак Знак Знак Знак Знак Знак Знак Знак Знак Знак Знак Знак Знак Знак"/>
    <w:basedOn w:val="Normalny"/>
    <w:qFormat/>
    <w:pPr>
      <w:spacing w:after="160" w:line="240" w:lineRule="exact"/>
    </w:pPr>
    <w:rPr>
      <w:rFonts w:ascii="Verdana" w:hAnsi="Verdana" w:cs="Verdana"/>
      <w:sz w:val="20"/>
      <w:szCs w:val="20"/>
    </w:rPr>
  </w:style>
  <w:style w:type="paragraph" w:customStyle="1" w:styleId="Style1">
    <w:name w:val="Style1"/>
    <w:basedOn w:val="Normalny"/>
    <w:qFormat/>
    <w:pPr>
      <w:widowControl w:val="0"/>
      <w:spacing w:line="204" w:lineRule="exact"/>
      <w:ind w:firstLine="250"/>
      <w:jc w:val="both"/>
    </w:pPr>
    <w:rPr>
      <w:rFonts w:ascii="Sylfaen" w:hAnsi="Sylfaen"/>
    </w:rPr>
  </w:style>
  <w:style w:type="paragraph" w:styleId="Akapitzlist">
    <w:name w:val="List Paragraph"/>
    <w:basedOn w:val="Normalny"/>
    <w:uiPriority w:val="34"/>
    <w:qFormat/>
    <w:pPr>
      <w:spacing w:after="200" w:line="276" w:lineRule="auto"/>
      <w:ind w:left="720"/>
      <w:contextualSpacing/>
    </w:pPr>
    <w:rPr>
      <w:rFonts w:ascii="Calibri" w:hAnsi="Calibri"/>
      <w:sz w:val="22"/>
      <w:szCs w:val="22"/>
    </w:rPr>
  </w:style>
  <w:style w:type="paragraph" w:styleId="Bezodstpw">
    <w:name w:val="No Spacing"/>
    <w:uiPriority w:val="1"/>
    <w:qFormat/>
    <w:rPr>
      <w:rFonts w:ascii="Calibri" w:hAnsi="Calibri"/>
      <w:sz w:val="22"/>
      <w:szCs w:val="22"/>
    </w:rPr>
  </w:style>
  <w:style w:type="paragraph" w:customStyle="1" w:styleId="a0">
    <w:name w:val="Îáû÷íûé"/>
    <w:qFormat/>
    <w:pPr>
      <w:widowControl w:val="0"/>
    </w:pPr>
    <w:rPr>
      <w:rFonts w:ascii="Kudriashov" w:hAnsi="Kudriashov"/>
    </w:rPr>
  </w:style>
  <w:style w:type="paragraph" w:customStyle="1" w:styleId="xfmc1">
    <w:name w:val="xfmc1"/>
    <w:basedOn w:val="Normalny"/>
    <w:qFormat/>
    <w:pPr>
      <w:spacing w:before="100" w:beforeAutospacing="1" w:after="100" w:afterAutospacing="1"/>
    </w:pPr>
  </w:style>
  <w:style w:type="character" w:customStyle="1" w:styleId="FontStyle11">
    <w:name w:val="Font Style11"/>
    <w:rPr>
      <w:rFonts w:ascii="Sylfaen" w:hAnsi="Sylfaen" w:cs="Sylfaen"/>
      <w:sz w:val="18"/>
      <w:szCs w:val="18"/>
    </w:rPr>
  </w:style>
  <w:style w:type="character" w:customStyle="1" w:styleId="FontStyle12">
    <w:name w:val="Font Style12"/>
    <w:rPr>
      <w:rFonts w:ascii="Sylfaen" w:hAnsi="Sylfaen" w:cs="Sylfaen"/>
      <w:b/>
      <w:bCs/>
      <w:sz w:val="18"/>
      <w:szCs w:val="18"/>
    </w:rPr>
  </w:style>
  <w:style w:type="character" w:customStyle="1" w:styleId="label">
    <w:name w:val="label"/>
  </w:style>
  <w:style w:type="character" w:customStyle="1" w:styleId="jlqj4b">
    <w:name w:val="jlqj4b"/>
  </w:style>
  <w:style w:type="character" w:customStyle="1" w:styleId="HTML-wstpniesformatowanyZnak">
    <w:name w:val="HTML - wstępnie sformatowany Znak"/>
    <w:basedOn w:val="Domylnaczcionkaakapitu"/>
    <w:link w:val="HTML-wstpniesformatowany"/>
    <w:uiPriority w:val="99"/>
    <w:rPr>
      <w:rFonts w:ascii="Courier New" w:hAnsi="Courier New" w:cs="Courier New"/>
      <w:sz w:val="20"/>
      <w:szCs w:val="20"/>
    </w:rPr>
  </w:style>
  <w:style w:type="character" w:customStyle="1" w:styleId="viiyi">
    <w:name w:val="viiyi"/>
  </w:style>
  <w:style w:type="character" w:customStyle="1" w:styleId="rynqvb">
    <w:name w:val="rynqvb"/>
  </w:style>
  <w:style w:type="character" w:customStyle="1" w:styleId="TekstpodstawowywcityZnak">
    <w:name w:val="Tekst podstawowy wcięty Znak"/>
    <w:basedOn w:val="Domylnaczcionkaakapitu"/>
    <w:rPr>
      <w:rFonts w:ascii="Times New Roman" w:eastAsia="Times New Roman" w:hAnsi="Times New Roman" w:cs="Mangal"/>
      <w:sz w:val="28"/>
      <w:szCs w:val="28"/>
    </w:rPr>
  </w:style>
  <w:style w:type="character" w:customStyle="1" w:styleId="apple-style-span">
    <w:name w:val="apple-style-span"/>
  </w:style>
  <w:style w:type="character" w:customStyle="1" w:styleId="hwtze">
    <w:name w:val="hwtze"/>
    <w:basedOn w:val="Domylnaczcionkaakapitu"/>
  </w:style>
  <w:style w:type="character" w:customStyle="1" w:styleId="Nagwek2Znak">
    <w:name w:val="Nagłówek 2 Znak"/>
    <w:basedOn w:val="Domylnaczcionkaakapitu"/>
    <w:link w:val="Nagwek2"/>
    <w:rPr>
      <w:b/>
      <w:bCs/>
      <w:sz w:val="36"/>
      <w:szCs w:val="36"/>
    </w:rPr>
  </w:style>
  <w:style w:type="character" w:customStyle="1" w:styleId="tm61">
    <w:name w:val="tm61"/>
    <w:rPr>
      <w:sz w:val="22"/>
      <w:szCs w:val="22"/>
    </w:rPr>
  </w:style>
  <w:style w:type="character" w:customStyle="1" w:styleId="tm81">
    <w:name w:val="tm81"/>
    <w:rPr>
      <w:sz w:val="24"/>
      <w:szCs w:val="24"/>
    </w:rPr>
  </w:style>
  <w:style w:type="table" w:customStyle="1" w:styleId="Zwykatabela">
    <w:name w:val="Zwykła tabela"/>
    <w:tblPr>
      <w:tblCellMar>
        <w:top w:w="0" w:type="dxa"/>
        <w:left w:w="108" w:type="dxa"/>
        <w:bottom w:w="0" w:type="dxa"/>
        <w:right w:w="108" w:type="dxa"/>
      </w:tblCellMar>
    </w:tblPr>
  </w:style>
  <w:style w:type="character" w:customStyle="1" w:styleId="Nagwek1Znak">
    <w:name w:val="Nagłówek 1 Znak"/>
    <w:basedOn w:val="Domylnaczcionkaakapitu"/>
    <w:link w:val="Nagwek1"/>
    <w:rPr>
      <w:rFonts w:ascii="Times New Roman" w:eastAsia="Times New Roman" w:hAnsi="Times New Roman" w:cs="Times New Roman"/>
      <w:b/>
      <w:bCs/>
      <w:kern w:val="36"/>
      <w:sz w:val="48"/>
      <w:szCs w:val="48"/>
      <w:lang w:val="pl-PL" w:eastAsia="pl-PL" w:bidi="ar-SA"/>
    </w:rPr>
  </w:style>
  <w:style w:type="character" w:customStyle="1" w:styleId="TekstprzypisukocowegoZnak">
    <w:name w:val="Tekst przypisu końcowego Znak"/>
    <w:basedOn w:val="Domylnaczcionkaakapitu"/>
    <w:link w:val="Tekstprzypisukocowego"/>
    <w:uiPriority w:val="99"/>
    <w:rPr>
      <w:rFonts w:asciiTheme="minorHAnsi" w:eastAsiaTheme="minorHAnsi" w:hAnsiTheme="minorHAnsi" w:cstheme="minorBidi"/>
      <w:sz w:val="20"/>
      <w:szCs w:val="20"/>
      <w:lang w:val="pl-PL" w:eastAsia="en-US" w:bidi="ar-SA"/>
    </w:rPr>
  </w:style>
  <w:style w:type="character" w:customStyle="1" w:styleId="title-text">
    <w:name w:val="title-text"/>
    <w:basedOn w:val="Domylnaczcionkaakapitu"/>
    <w:rPr>
      <w:rFonts w:asciiTheme="minorHAnsi" w:eastAsiaTheme="minorHAnsi" w:hAnsiTheme="minorHAnsi" w:cstheme="minorBidi"/>
      <w:sz w:val="22"/>
      <w:szCs w:val="22"/>
      <w:lang w:val="pl-PL" w:eastAsia="en-US" w:bidi="ar-SA"/>
    </w:rPr>
  </w:style>
  <w:style w:type="character" w:customStyle="1" w:styleId="anchor-text">
    <w:name w:val="anchor-text"/>
    <w:basedOn w:val="Domylnaczcionkaakapitu"/>
    <w:rPr>
      <w:rFonts w:asciiTheme="minorHAnsi" w:eastAsiaTheme="minorHAnsi" w:hAnsiTheme="minorHAnsi" w:cstheme="minorBidi"/>
      <w:sz w:val="22"/>
      <w:szCs w:val="22"/>
      <w:lang w:val="pl-PL" w:eastAsia="en-US" w:bidi="ar-SA"/>
    </w:rPr>
  </w:style>
  <w:style w:type="character" w:customStyle="1" w:styleId="given-name">
    <w:name w:val="given-name"/>
    <w:basedOn w:val="Domylnaczcionkaakapitu"/>
    <w:rPr>
      <w:rFonts w:asciiTheme="minorHAnsi" w:eastAsiaTheme="minorHAnsi" w:hAnsiTheme="minorHAnsi" w:cstheme="minorBidi"/>
      <w:sz w:val="22"/>
      <w:szCs w:val="22"/>
      <w:lang w:val="pl-PL" w:eastAsia="en-US" w:bidi="ar-SA"/>
    </w:rPr>
  </w:style>
  <w:style w:type="character" w:customStyle="1" w:styleId="text">
    <w:name w:val="text"/>
    <w:basedOn w:val="Domylnaczcionkaakapitu"/>
    <w:rPr>
      <w:rFonts w:asciiTheme="minorHAnsi" w:eastAsiaTheme="minorHAnsi" w:hAnsiTheme="minorHAnsi" w:cstheme="minorBidi"/>
      <w:sz w:val="22"/>
      <w:szCs w:val="22"/>
      <w:lang w:val="pl-PL" w:eastAsia="en-US" w:bidi="ar-SA"/>
    </w:rPr>
  </w:style>
  <w:style w:type="character" w:customStyle="1" w:styleId="react-xocs-alternative-link">
    <w:name w:val="react-xocs-alternative-link"/>
    <w:basedOn w:val="Domylnaczcionkaakapitu"/>
    <w:rPr>
      <w:rFonts w:asciiTheme="minorHAnsi" w:eastAsiaTheme="minorHAnsi" w:hAnsiTheme="minorHAnsi" w:cstheme="minorBidi"/>
      <w:sz w:val="22"/>
      <w:szCs w:val="22"/>
      <w:lang w:val="pl-PL" w:eastAsia="en-US" w:bidi="ar-SA"/>
    </w:rPr>
  </w:style>
  <w:style w:type="character" w:customStyle="1" w:styleId="TekstdymkaZnak">
    <w:name w:val="Tekst dymka Znak"/>
    <w:basedOn w:val="Domylnaczcionkaakapitu"/>
    <w:link w:val="Tekstdymka"/>
    <w:uiPriority w:val="99"/>
    <w:semiHidden/>
    <w:rPr>
      <w:rFonts w:ascii="Tahoma" w:eastAsiaTheme="minorHAnsi" w:hAnsi="Tahoma" w:cs="Tahoma"/>
      <w:sz w:val="16"/>
      <w:szCs w:val="16"/>
      <w:lang w:val="pl-PL" w:eastAsia="en-US" w:bidi="ar-SA"/>
    </w:rPr>
  </w:style>
  <w:style w:type="character" w:customStyle="1" w:styleId="accordion-tabbedtab-mobile">
    <w:name w:val="accordion-tabbed__tab-mobile"/>
    <w:basedOn w:val="Domylnaczcionkaakapitu"/>
    <w:rPr>
      <w:rFonts w:asciiTheme="minorHAnsi" w:eastAsiaTheme="minorHAnsi" w:hAnsiTheme="minorHAnsi" w:cstheme="minorBidi"/>
      <w:sz w:val="22"/>
      <w:szCs w:val="22"/>
      <w:lang w:val="pl-PL" w:eastAsia="en-US" w:bidi="ar-SA"/>
    </w:rPr>
  </w:style>
  <w:style w:type="character" w:customStyle="1" w:styleId="comma-separator">
    <w:name w:val="comma-separator"/>
    <w:basedOn w:val="Domylnaczcionkaakapitu"/>
    <w:rPr>
      <w:rFonts w:asciiTheme="minorHAnsi" w:eastAsiaTheme="minorHAnsi" w:hAnsiTheme="minorHAnsi" w:cstheme="minorBidi"/>
      <w:sz w:val="22"/>
      <w:szCs w:val="22"/>
      <w:lang w:val="pl-PL" w:eastAsia="en-US" w:bidi="ar-SA"/>
    </w:rPr>
  </w:style>
  <w:style w:type="character" w:customStyle="1" w:styleId="cit">
    <w:name w:val="cit"/>
    <w:basedOn w:val="Domylnaczcionkaakapitu"/>
    <w:rPr>
      <w:rFonts w:asciiTheme="minorHAnsi" w:eastAsiaTheme="minorHAnsi" w:hAnsiTheme="minorHAnsi" w:cstheme="minorBidi"/>
      <w:sz w:val="22"/>
      <w:szCs w:val="22"/>
      <w:lang w:val="pl-PL" w:eastAsia="en-US" w:bidi="ar-SA"/>
    </w:rPr>
  </w:style>
  <w:style w:type="character" w:customStyle="1" w:styleId="citation-doi">
    <w:name w:val="citation-doi"/>
    <w:basedOn w:val="Domylnaczcionkaakapitu"/>
    <w:rPr>
      <w:rFonts w:asciiTheme="minorHAnsi" w:eastAsiaTheme="minorHAnsi" w:hAnsiTheme="minorHAnsi" w:cstheme="minorBidi"/>
      <w:sz w:val="22"/>
      <w:szCs w:val="22"/>
      <w:lang w:val="pl-PL" w:eastAsia="en-US" w:bidi="ar-SA"/>
    </w:rPr>
  </w:style>
  <w:style w:type="character" w:customStyle="1" w:styleId="secondary-date">
    <w:name w:val="secondary-date"/>
    <w:basedOn w:val="Domylnaczcionkaakapitu"/>
    <w:rPr>
      <w:rFonts w:asciiTheme="minorHAnsi" w:eastAsiaTheme="minorHAnsi" w:hAnsiTheme="minorHAnsi" w:cstheme="minorBidi"/>
      <w:sz w:val="22"/>
      <w:szCs w:val="22"/>
      <w:lang w:val="pl-PL" w:eastAsia="en-US" w:bidi="ar-SA"/>
    </w:rPr>
  </w:style>
  <w:style w:type="character" w:customStyle="1" w:styleId="contribdegrees">
    <w:name w:val="contribdegrees"/>
    <w:basedOn w:val="Domylnaczcionkaakapitu"/>
    <w:rPr>
      <w:rFonts w:asciiTheme="minorHAnsi" w:eastAsiaTheme="minorHAnsi" w:hAnsiTheme="minorHAnsi" w:cstheme="minorBidi"/>
      <w:sz w:val="22"/>
      <w:szCs w:val="22"/>
      <w:lang w:val="pl-PL" w:eastAsia="en-US" w:bidi="ar-SA"/>
    </w:rPr>
  </w:style>
  <w:style w:type="character" w:customStyle="1" w:styleId="orcid-icon">
    <w:name w:val="orcid-icon"/>
    <w:basedOn w:val="Domylnaczcionkaakapitu"/>
    <w:rPr>
      <w:rFonts w:asciiTheme="minorHAnsi" w:eastAsiaTheme="minorHAnsi" w:hAnsiTheme="minorHAnsi" w:cstheme="minorBidi"/>
      <w:sz w:val="22"/>
      <w:szCs w:val="22"/>
      <w:lang w:val="pl-PL" w:eastAsia="en-US" w:bidi="ar-SA"/>
    </w:rPr>
  </w:style>
  <w:style w:type="character" w:customStyle="1" w:styleId="fm-role">
    <w:name w:val="fm-role"/>
    <w:basedOn w:val="Domylnaczcionkaakapitu"/>
    <w:rPr>
      <w:rFonts w:asciiTheme="minorHAnsi" w:eastAsiaTheme="minorHAnsi" w:hAnsiTheme="minorHAnsi" w:cstheme="minorBidi"/>
      <w:sz w:val="22"/>
      <w:szCs w:val="22"/>
      <w:lang w:val="pl-PL" w:eastAsia="en-US" w:bidi="ar-SA"/>
    </w:rPr>
  </w:style>
  <w:style w:type="character" w:customStyle="1" w:styleId="al-author-delim">
    <w:name w:val="al-author-delim"/>
    <w:basedOn w:val="Domylnaczcionkaakapitu"/>
    <w:rPr>
      <w:rFonts w:asciiTheme="minorHAnsi" w:eastAsiaTheme="minorHAnsi" w:hAnsiTheme="minorHAnsi" w:cstheme="minorBidi"/>
      <w:sz w:val="22"/>
      <w:szCs w:val="22"/>
      <w:lang w:val="pl-PL" w:eastAsia="en-US" w:bidi="ar-SA"/>
    </w:rPr>
  </w:style>
  <w:style w:type="paragraph" w:customStyle="1" w:styleId="Normalny11">
    <w:name w:val="Normalny11"/>
    <w:pPr>
      <w:spacing w:after="200" w:line="276" w:lineRule="auto"/>
    </w:pPr>
    <w:rPr>
      <w:rFonts w:ascii="Calibri" w:eastAsia="Calibri" w:hAnsi="Calibri" w:cs="Calibri"/>
      <w:sz w:val="22"/>
      <w:szCs w:val="22"/>
    </w:rPr>
  </w:style>
  <w:style w:type="character" w:customStyle="1" w:styleId="author">
    <w:name w:val="author"/>
    <w:basedOn w:val="Domylnaczcionkaakapitu"/>
    <w:rPr>
      <w:rFonts w:asciiTheme="minorHAnsi" w:eastAsiaTheme="minorHAnsi" w:hAnsiTheme="minorHAnsi" w:cstheme="minorBidi"/>
      <w:sz w:val="22"/>
      <w:szCs w:val="22"/>
      <w:lang w:val="pl-PL" w:eastAsia="en-US" w:bidi="ar-SA"/>
    </w:rPr>
  </w:style>
  <w:style w:type="character" w:customStyle="1" w:styleId="articletitle">
    <w:name w:val="articletitle"/>
    <w:basedOn w:val="Domylnaczcionkaakapitu"/>
    <w:rPr>
      <w:rFonts w:asciiTheme="minorHAnsi" w:eastAsiaTheme="minorHAnsi" w:hAnsiTheme="minorHAnsi" w:cstheme="minorBidi"/>
      <w:sz w:val="22"/>
      <w:szCs w:val="22"/>
      <w:lang w:val="pl-PL" w:eastAsia="en-US" w:bidi="ar-SA"/>
    </w:rPr>
  </w:style>
  <w:style w:type="character" w:customStyle="1" w:styleId="pubyear">
    <w:name w:val="pubyear"/>
    <w:basedOn w:val="Domylnaczcionkaakapitu"/>
    <w:rPr>
      <w:rFonts w:asciiTheme="minorHAnsi" w:eastAsiaTheme="minorHAnsi" w:hAnsiTheme="minorHAnsi" w:cstheme="minorBidi"/>
      <w:sz w:val="22"/>
      <w:szCs w:val="22"/>
      <w:lang w:val="pl-PL" w:eastAsia="en-US" w:bidi="ar-SA"/>
    </w:rPr>
  </w:style>
  <w:style w:type="character" w:customStyle="1" w:styleId="vol">
    <w:name w:val="vol"/>
    <w:basedOn w:val="Domylnaczcionkaakapitu"/>
    <w:rPr>
      <w:rFonts w:asciiTheme="minorHAnsi" w:eastAsiaTheme="minorHAnsi" w:hAnsiTheme="minorHAnsi" w:cstheme="minorBidi"/>
      <w:sz w:val="22"/>
      <w:szCs w:val="22"/>
      <w:lang w:val="pl-PL" w:eastAsia="en-US" w:bidi="ar-SA"/>
    </w:rPr>
  </w:style>
  <w:style w:type="character" w:customStyle="1" w:styleId="pagefirst">
    <w:name w:val="pagefirst"/>
    <w:basedOn w:val="Domylnaczcionkaakapitu"/>
    <w:rPr>
      <w:rFonts w:asciiTheme="minorHAnsi" w:eastAsiaTheme="minorHAnsi" w:hAnsiTheme="minorHAnsi" w:cstheme="minorBidi"/>
      <w:sz w:val="22"/>
      <w:szCs w:val="22"/>
      <w:lang w:val="pl-PL" w:eastAsia="en-US" w:bidi="ar-SA"/>
    </w:rPr>
  </w:style>
  <w:style w:type="character" w:customStyle="1" w:styleId="pagelast">
    <w:name w:val="pagelast"/>
    <w:basedOn w:val="Domylnaczcionkaakapitu"/>
    <w:rPr>
      <w:rFonts w:asciiTheme="minorHAnsi" w:eastAsiaTheme="minorHAnsi" w:hAnsiTheme="minorHAnsi" w:cstheme="minorBidi"/>
      <w:sz w:val="22"/>
      <w:szCs w:val="22"/>
      <w:lang w:val="pl-PL" w:eastAsia="en-US" w:bidi="ar-SA"/>
    </w:rPr>
  </w:style>
  <w:style w:type="character" w:customStyle="1" w:styleId="NagwekZnak">
    <w:name w:val="Nagłówek Znak"/>
    <w:basedOn w:val="Domylnaczcionkaakapitu"/>
    <w:link w:val="Nagwek"/>
    <w:uiPriority w:val="99"/>
    <w:rPr>
      <w:rFonts w:asciiTheme="minorHAnsi" w:eastAsiaTheme="minorHAnsi" w:hAnsiTheme="minorHAnsi" w:cstheme="minorBidi"/>
      <w:sz w:val="18"/>
      <w:szCs w:val="18"/>
      <w:lang w:val="pl-PL" w:eastAsia="en-US" w:bidi="ar-SA"/>
    </w:rPr>
  </w:style>
  <w:style w:type="character" w:customStyle="1" w:styleId="StopkaZnak">
    <w:name w:val="Stopka Znak"/>
    <w:basedOn w:val="Domylnaczcionkaakapitu"/>
    <w:link w:val="Stopka"/>
    <w:uiPriority w:val="99"/>
    <w:rPr>
      <w:rFonts w:asciiTheme="minorHAnsi" w:eastAsiaTheme="minorHAnsi" w:hAnsiTheme="minorHAnsi" w:cstheme="minorBidi"/>
      <w:sz w:val="18"/>
      <w:szCs w:val="18"/>
      <w:lang w:val="pl-PL" w:eastAsia="en-US" w:bidi="ar-SA"/>
    </w:rPr>
  </w:style>
  <w:style w:type="character" w:customStyle="1" w:styleId="Nierozpoznanawzmianka1">
    <w:name w:val="Nierozpoznana wzmianka1"/>
    <w:basedOn w:val="Domylnaczcionkaakapitu"/>
    <w:uiPriority w:val="99"/>
    <w:semiHidden/>
    <w:unhideWhenUsed/>
    <w:rPr>
      <w:color w:val="605E5C"/>
      <w:shd w:val="clear" w:color="auto" w:fill="E1DFDD"/>
    </w:rPr>
  </w:style>
  <w:style w:type="character" w:customStyle="1" w:styleId="TekstpodstawowyZnak">
    <w:name w:val="Tekst podstawowy Znak"/>
    <w:basedOn w:val="Domylnaczcionkaakapitu"/>
    <w:link w:val="Tekstpodstawowy"/>
    <w:rPr>
      <w:rFonts w:asciiTheme="minorHAnsi" w:eastAsiaTheme="minorEastAsia" w:hAnsiTheme="minorHAnsi" w:cstheme="minorBidi"/>
      <w:sz w:val="24"/>
      <w:szCs w:val="24"/>
      <w:lang w:val="en-US" w:eastAsia="ja-JP"/>
    </w:rPr>
  </w:style>
  <w:style w:type="table" w:customStyle="1" w:styleId="TableNormal1">
    <w:name w:val="Table Normal1"/>
    <w:tblPr>
      <w:tblCellMar>
        <w:top w:w="0" w:type="dxa"/>
        <w:left w:w="0" w:type="dxa"/>
        <w:bottom w:w="0" w:type="dxa"/>
        <w:right w:w="0" w:type="dxa"/>
      </w:tblCellMar>
    </w:tblPr>
  </w:style>
  <w:style w:type="character" w:customStyle="1" w:styleId="y2iqfc">
    <w:name w:val="y2iqfc"/>
    <w:basedOn w:val="Domylnaczcionkaakapitu"/>
    <w:rPr>
      <w:rFonts w:ascii="Arial" w:eastAsia="Arial" w:hAnsi="Arial" w:cs="Arial"/>
    </w:rPr>
  </w:style>
  <w:style w:type="character" w:customStyle="1" w:styleId="w7gcoc">
    <w:name w:val="w7gcoc"/>
    <w:basedOn w:val="Domylnaczcionkaakapitu"/>
    <w:rPr>
      <w:rFonts w:ascii="Arial" w:eastAsia="Arial" w:hAnsi="Arial" w:cs="Arial"/>
    </w:rPr>
  </w:style>
  <w:style w:type="character" w:customStyle="1" w:styleId="gwp24d7e105gmail-apple-converted-space">
    <w:name w:val="gwp24d7e105_gmail-apple-converted-space"/>
    <w:basedOn w:val="Domylnaczcionkaakapitu"/>
    <w:qFormat/>
    <w:rPr>
      <w:rFonts w:ascii="Arial" w:eastAsia="Arial" w:hAnsi="Arial" w:cs="Arial"/>
    </w:rPr>
  </w:style>
  <w:style w:type="paragraph" w:customStyle="1" w:styleId="gwp24d7e105gmail-c-article-info-details">
    <w:name w:val="gwp24d7e105_gmail-c-article-info-details"/>
    <w:basedOn w:val="Normalny"/>
    <w:pPr>
      <w:spacing w:before="100" w:beforeAutospacing="1" w:after="100" w:afterAutospacing="1"/>
    </w:pPr>
  </w:style>
  <w:style w:type="character" w:customStyle="1" w:styleId="TekstkomentarzaZnak">
    <w:name w:val="Tekst komentarza Znak"/>
    <w:basedOn w:val="Domylnaczcionkaakapitu"/>
    <w:link w:val="Tekstkomentarza"/>
    <w:uiPriority w:val="99"/>
    <w:semiHidden/>
    <w:qFormat/>
    <w:rPr>
      <w:rFonts w:asciiTheme="minorHAnsi" w:eastAsiaTheme="minorEastAsia" w:hAnsiTheme="minorHAnsi" w:cstheme="minorBidi"/>
      <w:sz w:val="20"/>
      <w:szCs w:val="20"/>
      <w:lang w:val="pl-PL" w:eastAsia="pl-PL" w:bidi="ar-SA"/>
    </w:rPr>
  </w:style>
  <w:style w:type="character" w:customStyle="1" w:styleId="TematkomentarzaZnak">
    <w:name w:val="Temat komentarza Znak"/>
    <w:basedOn w:val="TekstkomentarzaZnak"/>
    <w:link w:val="Tematkomentarza"/>
    <w:uiPriority w:val="99"/>
    <w:semiHidden/>
    <w:qFormat/>
    <w:rPr>
      <w:rFonts w:asciiTheme="minorHAnsi" w:eastAsiaTheme="minorEastAsia" w:hAnsiTheme="minorHAnsi" w:cstheme="minorBidi"/>
      <w:b/>
      <w:bCs/>
      <w:sz w:val="20"/>
      <w:szCs w:val="20"/>
      <w:lang w:val="pl-PL" w:eastAsia="pl-PL" w:bidi="ar-SA"/>
    </w:rPr>
  </w:style>
  <w:style w:type="character" w:customStyle="1" w:styleId="TekstprzypisudolnegoZnak1">
    <w:name w:val="Tekst przypisu dolnego Znak1"/>
    <w:link w:val="Tekstprzypisudolnego"/>
    <w:uiPriority w:val="99"/>
    <w:semiHidden/>
    <w:unhideWhenUsed/>
    <w:rPr>
      <w:sz w:val="20"/>
      <w:szCs w:val="20"/>
    </w:rPr>
  </w:style>
  <w:style w:type="character" w:customStyle="1" w:styleId="czeinternetowe">
    <w:name w:val="Łącze internetowe"/>
    <w:basedOn w:val="Domylnaczcionkaakapitu"/>
    <w:rPr>
      <w:color w:val="0000FF"/>
      <w:u w:val="single"/>
    </w:rPr>
  </w:style>
  <w:style w:type="character" w:customStyle="1" w:styleId="Nierozpoznanawzmianka2">
    <w:name w:val="Nierozpoznana wzmianka2"/>
    <w:basedOn w:val="Domylnaczcionkaakapitu"/>
    <w:uiPriority w:val="99"/>
    <w:semiHidden/>
    <w:unhideWhenUsed/>
    <w:rPr>
      <w:color w:val="605E5C"/>
      <w:shd w:val="clear" w:color="auto" w:fill="E1DFDD"/>
    </w:rPr>
  </w:style>
  <w:style w:type="character" w:styleId="Nierozpoznanawzmianka">
    <w:name w:val="Unresolved Mention"/>
    <w:basedOn w:val="Domylnaczcionkaakapitu"/>
    <w:uiPriority w:val="99"/>
    <w:semiHidden/>
    <w:unhideWhenUsed/>
    <w:rsid w:val="00122D5F"/>
    <w:rPr>
      <w:color w:val="605E5C"/>
      <w:shd w:val="clear" w:color="auto" w:fill="E1DFDD"/>
    </w:rPr>
  </w:style>
  <w:style w:type="character" w:customStyle="1" w:styleId="apple-converted-space">
    <w:name w:val="apple-converted-space"/>
    <w:basedOn w:val="Domylnaczcionkaakapitu"/>
    <w:rsid w:val="00122D5F"/>
  </w:style>
  <w:style w:type="table" w:customStyle="1" w:styleId="TableNormal">
    <w:name w:val="Table Normal"/>
    <w:rsid w:val="005A7B82"/>
    <w:pPr>
      <w:pBdr>
        <w:top w:val="nil"/>
        <w:left w:val="nil"/>
        <w:bottom w:val="nil"/>
        <w:right w:val="nil"/>
        <w:between w:val="nil"/>
        <w:bar w:val="nil"/>
      </w:pBdr>
    </w:pPr>
    <w:rPr>
      <w:rFonts w:eastAsia="Arial Unicode MS"/>
      <w:bdr w:val="nil"/>
    </w:rPr>
    <w:tblPr>
      <w:tblInd w:w="0" w:type="dxa"/>
      <w:tblCellMar>
        <w:top w:w="0" w:type="dxa"/>
        <w:left w:w="0" w:type="dxa"/>
        <w:bottom w:w="0" w:type="dxa"/>
        <w:right w:w="0" w:type="dxa"/>
      </w:tblCellMar>
    </w:tblPr>
  </w:style>
  <w:style w:type="paragraph" w:customStyle="1" w:styleId="TreB">
    <w:name w:val="Treść B"/>
    <w:rsid w:val="005A7B82"/>
    <w:pPr>
      <w:pBdr>
        <w:top w:val="nil"/>
        <w:left w:val="nil"/>
        <w:bottom w:val="nil"/>
        <w:right w:val="nil"/>
        <w:between w:val="nil"/>
        <w:bar w:val="nil"/>
      </w:pBdr>
    </w:pPr>
    <w:rPr>
      <w:rFonts w:eastAsia="Arial Unicode MS" w:cs="Arial Unicode MS"/>
      <w:color w:val="000000"/>
      <w:sz w:val="24"/>
      <w:szCs w:val="24"/>
      <w:u w:color="000000"/>
      <w:bdr w:val="nil"/>
      <w:lang w:val="en-US"/>
    </w:rPr>
  </w:style>
  <w:style w:type="character" w:customStyle="1" w:styleId="Brak">
    <w:name w:val="Brak"/>
    <w:qFormat/>
    <w:rsid w:val="005A7B82"/>
  </w:style>
  <w:style w:type="character" w:customStyle="1" w:styleId="Hyperlink0">
    <w:name w:val="Hyperlink.0"/>
    <w:basedOn w:val="Brak"/>
    <w:qFormat/>
    <w:rsid w:val="005A7B82"/>
    <w:rPr>
      <w:u w:color="0000FF"/>
    </w:rPr>
  </w:style>
  <w:style w:type="paragraph" w:customStyle="1" w:styleId="Tre">
    <w:name w:val="Treść"/>
    <w:qFormat/>
    <w:rsid w:val="005A7B82"/>
    <w:pPr>
      <w:pBdr>
        <w:top w:val="nil"/>
        <w:left w:val="nil"/>
        <w:bottom w:val="nil"/>
        <w:right w:val="nil"/>
        <w:between w:val="nil"/>
        <w:bar w:val="nil"/>
      </w:pBdr>
    </w:pPr>
    <w:rPr>
      <w:rFonts w:eastAsia="Arial Unicode MS" w:cs="Arial Unicode MS"/>
      <w:color w:val="000000"/>
      <w:sz w:val="24"/>
      <w:szCs w:val="24"/>
      <w:u w:color="000000"/>
      <w:bdr w:val="nil"/>
      <w:lang w:val="de-DE"/>
    </w:rPr>
  </w:style>
  <w:style w:type="character" w:customStyle="1" w:styleId="Hyperlink1">
    <w:name w:val="Hyperlink.1"/>
    <w:basedOn w:val="Domylnaczcionkaakapitu"/>
    <w:rsid w:val="005A7B82"/>
    <w:rPr>
      <w:color w:val="000000"/>
      <w:u w:val="none" w:color="0000FF"/>
    </w:rPr>
  </w:style>
  <w:style w:type="paragraph" w:customStyle="1" w:styleId="Domylne">
    <w:name w:val="Domyślne"/>
    <w:rsid w:val="005A7B82"/>
    <w:pPr>
      <w:pBdr>
        <w:top w:val="nil"/>
        <w:left w:val="nil"/>
        <w:bottom w:val="nil"/>
        <w:right w:val="nil"/>
        <w:between w:val="nil"/>
        <w:bar w:val="nil"/>
      </w:pBdr>
    </w:pPr>
    <w:rPr>
      <w:rFonts w:ascii="Helvetica Neue" w:eastAsia="Arial Unicode MS" w:hAnsi="Helvetica Neue" w:cs="Arial Unicode MS"/>
      <w:color w:val="000000"/>
      <w:sz w:val="22"/>
      <w:szCs w:val="22"/>
      <w:u w:color="000000"/>
      <w:bdr w:val="nil"/>
      <w:lang w:val="en-US"/>
    </w:rPr>
  </w:style>
  <w:style w:type="paragraph" w:customStyle="1" w:styleId="TreA">
    <w:name w:val="Treść A"/>
    <w:qFormat/>
    <w:rsid w:val="005A7B82"/>
    <w:pPr>
      <w:pBdr>
        <w:top w:val="nil"/>
        <w:left w:val="nil"/>
        <w:bottom w:val="nil"/>
        <w:right w:val="nil"/>
        <w:between w:val="nil"/>
        <w:bar w:val="nil"/>
      </w:pBdr>
    </w:pPr>
    <w:rPr>
      <w:rFonts w:ascii="Helvetica Neue" w:eastAsia="Arial Unicode MS" w:hAnsi="Helvetica Neue" w:cs="Arial Unicode MS"/>
      <w:color w:val="000000"/>
      <w:sz w:val="22"/>
      <w:szCs w:val="22"/>
      <w:u w:color="000000"/>
      <w:bdr w:val="nil"/>
      <w:lang w:val="en-US"/>
    </w:rPr>
  </w:style>
  <w:style w:type="paragraph" w:customStyle="1" w:styleId="Tytutabeli1">
    <w:name w:val="Tytuł tabeli 1"/>
    <w:rsid w:val="005A7B82"/>
    <w:pPr>
      <w:pBdr>
        <w:top w:val="nil"/>
        <w:left w:val="nil"/>
        <w:bottom w:val="nil"/>
        <w:right w:val="nil"/>
        <w:between w:val="nil"/>
        <w:bar w:val="nil"/>
      </w:pBdr>
      <w:jc w:val="center"/>
    </w:pPr>
    <w:rPr>
      <w:rFonts w:ascii="Helvetica Neue" w:eastAsia="Arial Unicode MS" w:hAnsi="Helvetica Neue" w:cs="Arial Unicode MS"/>
      <w:color w:val="000000"/>
      <w:sz w:val="24"/>
      <w:szCs w:val="24"/>
      <w:u w:color="000000"/>
      <w:bdr w:val="nil"/>
      <w:lang w:val="nl-NL"/>
    </w:rPr>
  </w:style>
  <w:style w:type="paragraph" w:customStyle="1" w:styleId="Styltabeli1">
    <w:name w:val="Styl tabeli 1"/>
    <w:rsid w:val="005A7B82"/>
    <w:pPr>
      <w:pBdr>
        <w:top w:val="nil"/>
        <w:left w:val="nil"/>
        <w:bottom w:val="nil"/>
        <w:right w:val="nil"/>
        <w:between w:val="nil"/>
        <w:bar w:val="nil"/>
      </w:pBdr>
    </w:pPr>
    <w:rPr>
      <w:rFonts w:ascii="Helvetica Neue" w:eastAsia="Arial Unicode MS" w:hAnsi="Helvetica Neue" w:cs="Arial Unicode MS"/>
      <w:b/>
      <w:bCs/>
      <w:color w:val="000000"/>
      <w:u w:color="000000"/>
      <w:bdr w:val="nil"/>
      <w:lang w:val="nl-NL"/>
    </w:rPr>
  </w:style>
  <w:style w:type="paragraph" w:customStyle="1" w:styleId="Styltabeli2">
    <w:name w:val="Styl tabeli 2"/>
    <w:rsid w:val="005A7B82"/>
    <w:pPr>
      <w:pBdr>
        <w:top w:val="nil"/>
        <w:left w:val="nil"/>
        <w:bottom w:val="nil"/>
        <w:right w:val="nil"/>
        <w:between w:val="nil"/>
        <w:bar w:val="nil"/>
      </w:pBdr>
    </w:pPr>
    <w:rPr>
      <w:rFonts w:ascii="Helvetica Neue" w:eastAsia="Arial Unicode MS" w:hAnsi="Helvetica Neue" w:cs="Arial Unicode MS"/>
      <w:color w:val="000000"/>
      <w:u w:color="000000"/>
      <w:bdr w:val="nil"/>
      <w:lang w:val="en-US"/>
    </w:rPr>
  </w:style>
  <w:style w:type="character" w:customStyle="1" w:styleId="article-headerdoilabel">
    <w:name w:val="article-header__doi__label"/>
    <w:basedOn w:val="Domylnaczcionkaakapitu"/>
    <w:rsid w:val="00246B83"/>
  </w:style>
  <w:style w:type="character" w:customStyle="1" w:styleId="name">
    <w:name w:val="name"/>
    <w:basedOn w:val="Domylnaczcionkaakapitu"/>
    <w:rsid w:val="00C31762"/>
  </w:style>
  <w:style w:type="character" w:customStyle="1" w:styleId="affiliation">
    <w:name w:val="affiliation"/>
    <w:basedOn w:val="Domylnaczcionkaakapitu"/>
    <w:rsid w:val="00C31762"/>
  </w:style>
  <w:style w:type="character" w:customStyle="1" w:styleId="orcid">
    <w:name w:val="orcid"/>
    <w:basedOn w:val="Domylnaczcionkaakapitu"/>
    <w:rsid w:val="00C31762"/>
  </w:style>
  <w:style w:type="paragraph" w:styleId="Bibliografia">
    <w:name w:val="Bibliography"/>
    <w:basedOn w:val="Normalny"/>
    <w:next w:val="Normalny"/>
    <w:uiPriority w:val="37"/>
    <w:semiHidden/>
    <w:unhideWhenUsed/>
    <w:rsid w:val="00C4291A"/>
  </w:style>
  <w:style w:type="character" w:customStyle="1" w:styleId="notranslate">
    <w:name w:val="notranslate"/>
    <w:basedOn w:val="Domylnaczcionkaakapitu"/>
    <w:rsid w:val="00C4291A"/>
  </w:style>
  <w:style w:type="character" w:customStyle="1" w:styleId="x193iq5w">
    <w:name w:val="x193iq5w"/>
    <w:basedOn w:val="Domylnaczcionkaakapitu"/>
    <w:rsid w:val="00C4291A"/>
  </w:style>
  <w:style w:type="character" w:customStyle="1" w:styleId="lrzxr">
    <w:name w:val="lrzxr"/>
    <w:basedOn w:val="Domylnaczcionkaakapitu"/>
    <w:rsid w:val="00C4291A"/>
  </w:style>
  <w:style w:type="character" w:customStyle="1" w:styleId="apple-tab-span">
    <w:name w:val="apple-tab-span"/>
    <w:basedOn w:val="Domylnaczcionkaakapitu"/>
    <w:rsid w:val="00852982"/>
  </w:style>
  <w:style w:type="paragraph" w:customStyle="1" w:styleId="Default">
    <w:name w:val="Default"/>
    <w:rsid w:val="003E2291"/>
    <w:pPr>
      <w:autoSpaceDE w:val="0"/>
      <w:autoSpaceDN w:val="0"/>
      <w:adjustRightInd w:val="0"/>
    </w:pPr>
    <w:rPr>
      <w:rFonts w:eastAsiaTheme="minorHAnsi"/>
      <w:color w:val="000000"/>
      <w:sz w:val="24"/>
      <w:szCs w:val="24"/>
      <w:lang w:eastAsia="en-US"/>
      <w14:ligatures w14:val="standardContextual"/>
    </w:rPr>
  </w:style>
  <w:style w:type="numbering" w:customStyle="1" w:styleId="Zaimportowanystyl1">
    <w:name w:val="Zaimportowany styl 1"/>
    <w:rsid w:val="008677D5"/>
    <w:pPr>
      <w:numPr>
        <w:numId w:val="29"/>
      </w:numPr>
    </w:pPr>
  </w:style>
  <w:style w:type="numbering" w:customStyle="1" w:styleId="Zaimportowanystyl2">
    <w:name w:val="Zaimportowany styl 2"/>
    <w:rsid w:val="008677D5"/>
    <w:pPr>
      <w:numPr>
        <w:numId w:val="31"/>
      </w:numPr>
    </w:pPr>
  </w:style>
  <w:style w:type="character" w:customStyle="1" w:styleId="Hyperlink2">
    <w:name w:val="Hyperlink.2"/>
    <w:basedOn w:val="Brak"/>
    <w:rsid w:val="008677D5"/>
    <w:rPr>
      <w:outline w:val="0"/>
      <w:color w:val="111111"/>
      <w:u w:color="111111"/>
    </w:rPr>
  </w:style>
  <w:style w:type="paragraph" w:customStyle="1" w:styleId="Zawartotabeli">
    <w:name w:val="Zawartość tabeli"/>
    <w:basedOn w:val="Normalny"/>
    <w:qFormat/>
    <w:rsid w:val="00742975"/>
    <w:pPr>
      <w:widowControl w:val="0"/>
      <w:suppressLineNumbers/>
      <w:suppressAutoHyphens/>
    </w:pPr>
    <w:rPr>
      <w:rFonts w:ascii="Liberation Serif" w:eastAsia="NSimSun" w:hAnsi="Liberation Serif" w:cs="Arial"/>
      <w:kern w:val="2"/>
      <w:lang w:eastAsia="zh-CN" w:bidi="hi-IN"/>
    </w:rPr>
  </w:style>
  <w:style w:type="character" w:customStyle="1" w:styleId="ListLabel19">
    <w:name w:val="ListLabel 19"/>
    <w:qFormat/>
    <w:rsid w:val="00193226"/>
    <w:rPr>
      <w:color w:val="2F2F2F"/>
      <w:spacing w:val="-2"/>
    </w:rPr>
  </w:style>
  <w:style w:type="character" w:customStyle="1" w:styleId="InternetLink">
    <w:name w:val="Internet Link"/>
    <w:rsid w:val="00193226"/>
    <w:rPr>
      <w:color w:val="000080"/>
      <w:u w:val="single"/>
    </w:rPr>
  </w:style>
  <w:style w:type="character" w:customStyle="1" w:styleId="ListLabel20">
    <w:name w:val="ListLabel 20"/>
    <w:qFormat/>
    <w:rsid w:val="00193226"/>
    <w:rPr>
      <w:color w:val="00007F"/>
      <w:spacing w:val="-2"/>
      <w:u w:val="single" w:color="00007F"/>
    </w:rPr>
  </w:style>
  <w:style w:type="character" w:customStyle="1" w:styleId="word">
    <w:name w:val="word"/>
    <w:basedOn w:val="Domylnaczcionkaakapitu"/>
    <w:rsid w:val="00C54F59"/>
  </w:style>
  <w:style w:type="paragraph" w:customStyle="1" w:styleId="c-article-referencestext">
    <w:name w:val="c-article-references__text"/>
    <w:basedOn w:val="Normalny"/>
    <w:rsid w:val="002A0021"/>
    <w:pPr>
      <w:spacing w:before="100" w:beforeAutospacing="1" w:after="100" w:afterAutospacing="1"/>
    </w:pPr>
  </w:style>
  <w:style w:type="paragraph" w:customStyle="1" w:styleId="c-article-referenceslinks">
    <w:name w:val="c-article-references__links"/>
    <w:basedOn w:val="Normalny"/>
    <w:rsid w:val="002A0021"/>
    <w:pPr>
      <w:spacing w:before="100" w:beforeAutospacing="1" w:after="100" w:afterAutospacing="1"/>
    </w:pPr>
  </w:style>
  <w:style w:type="character" w:customStyle="1" w:styleId="Podtytu1">
    <w:name w:val="Podtytuł1"/>
    <w:basedOn w:val="Domylnaczcionkaakapitu"/>
    <w:rsid w:val="00C37F70"/>
  </w:style>
  <w:style w:type="character" w:customStyle="1" w:styleId="colon-for-citation-subtitle">
    <w:name w:val="colon-for-citation-subtitle"/>
    <w:basedOn w:val="Domylnaczcionkaakapitu"/>
    <w:rsid w:val="00C37F70"/>
  </w:style>
  <w:style w:type="character" w:customStyle="1" w:styleId="html-italic">
    <w:name w:val="html-italic"/>
    <w:basedOn w:val="Domylnaczcionkaakapitu"/>
    <w:rsid w:val="00C37F70"/>
  </w:style>
  <w:style w:type="character" w:customStyle="1" w:styleId="hgkelc">
    <w:name w:val="hgkelc"/>
    <w:basedOn w:val="Domylnaczcionkaakapitu"/>
    <w:rsid w:val="00C37F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9735047">
      <w:bodyDiv w:val="1"/>
      <w:marLeft w:val="0"/>
      <w:marRight w:val="0"/>
      <w:marTop w:val="0"/>
      <w:marBottom w:val="0"/>
      <w:divBdr>
        <w:top w:val="none" w:sz="0" w:space="0" w:color="auto"/>
        <w:left w:val="none" w:sz="0" w:space="0" w:color="auto"/>
        <w:bottom w:val="none" w:sz="0" w:space="0" w:color="auto"/>
        <w:right w:val="none" w:sz="0" w:space="0" w:color="auto"/>
      </w:divBdr>
    </w:div>
    <w:div w:id="401685493">
      <w:bodyDiv w:val="1"/>
      <w:marLeft w:val="0"/>
      <w:marRight w:val="0"/>
      <w:marTop w:val="0"/>
      <w:marBottom w:val="0"/>
      <w:divBdr>
        <w:top w:val="none" w:sz="0" w:space="0" w:color="auto"/>
        <w:left w:val="none" w:sz="0" w:space="0" w:color="auto"/>
        <w:bottom w:val="none" w:sz="0" w:space="0" w:color="auto"/>
        <w:right w:val="none" w:sz="0" w:space="0" w:color="auto"/>
      </w:divBdr>
    </w:div>
    <w:div w:id="812404351">
      <w:bodyDiv w:val="1"/>
      <w:marLeft w:val="0"/>
      <w:marRight w:val="0"/>
      <w:marTop w:val="0"/>
      <w:marBottom w:val="0"/>
      <w:divBdr>
        <w:top w:val="none" w:sz="0" w:space="0" w:color="auto"/>
        <w:left w:val="none" w:sz="0" w:space="0" w:color="auto"/>
        <w:bottom w:val="none" w:sz="0" w:space="0" w:color="auto"/>
        <w:right w:val="none" w:sz="0" w:space="0" w:color="auto"/>
      </w:divBdr>
      <w:divsChild>
        <w:div w:id="1476684137">
          <w:marLeft w:val="640"/>
          <w:marRight w:val="0"/>
          <w:marTop w:val="0"/>
          <w:marBottom w:val="0"/>
          <w:divBdr>
            <w:top w:val="none" w:sz="0" w:space="0" w:color="auto"/>
            <w:left w:val="none" w:sz="0" w:space="0" w:color="auto"/>
            <w:bottom w:val="none" w:sz="0" w:space="0" w:color="auto"/>
            <w:right w:val="none" w:sz="0" w:space="0" w:color="auto"/>
          </w:divBdr>
        </w:div>
        <w:div w:id="140928952">
          <w:marLeft w:val="640"/>
          <w:marRight w:val="0"/>
          <w:marTop w:val="0"/>
          <w:marBottom w:val="0"/>
          <w:divBdr>
            <w:top w:val="none" w:sz="0" w:space="0" w:color="auto"/>
            <w:left w:val="none" w:sz="0" w:space="0" w:color="auto"/>
            <w:bottom w:val="none" w:sz="0" w:space="0" w:color="auto"/>
            <w:right w:val="none" w:sz="0" w:space="0" w:color="auto"/>
          </w:divBdr>
        </w:div>
        <w:div w:id="328294371">
          <w:marLeft w:val="640"/>
          <w:marRight w:val="0"/>
          <w:marTop w:val="0"/>
          <w:marBottom w:val="0"/>
          <w:divBdr>
            <w:top w:val="none" w:sz="0" w:space="0" w:color="auto"/>
            <w:left w:val="none" w:sz="0" w:space="0" w:color="auto"/>
            <w:bottom w:val="none" w:sz="0" w:space="0" w:color="auto"/>
            <w:right w:val="none" w:sz="0" w:space="0" w:color="auto"/>
          </w:divBdr>
        </w:div>
        <w:div w:id="925650838">
          <w:marLeft w:val="640"/>
          <w:marRight w:val="0"/>
          <w:marTop w:val="0"/>
          <w:marBottom w:val="0"/>
          <w:divBdr>
            <w:top w:val="none" w:sz="0" w:space="0" w:color="auto"/>
            <w:left w:val="none" w:sz="0" w:space="0" w:color="auto"/>
            <w:bottom w:val="none" w:sz="0" w:space="0" w:color="auto"/>
            <w:right w:val="none" w:sz="0" w:space="0" w:color="auto"/>
          </w:divBdr>
        </w:div>
        <w:div w:id="1242904959">
          <w:marLeft w:val="640"/>
          <w:marRight w:val="0"/>
          <w:marTop w:val="0"/>
          <w:marBottom w:val="0"/>
          <w:divBdr>
            <w:top w:val="none" w:sz="0" w:space="0" w:color="auto"/>
            <w:left w:val="none" w:sz="0" w:space="0" w:color="auto"/>
            <w:bottom w:val="none" w:sz="0" w:space="0" w:color="auto"/>
            <w:right w:val="none" w:sz="0" w:space="0" w:color="auto"/>
          </w:divBdr>
        </w:div>
        <w:div w:id="1668821444">
          <w:marLeft w:val="640"/>
          <w:marRight w:val="0"/>
          <w:marTop w:val="0"/>
          <w:marBottom w:val="0"/>
          <w:divBdr>
            <w:top w:val="none" w:sz="0" w:space="0" w:color="auto"/>
            <w:left w:val="none" w:sz="0" w:space="0" w:color="auto"/>
            <w:bottom w:val="none" w:sz="0" w:space="0" w:color="auto"/>
            <w:right w:val="none" w:sz="0" w:space="0" w:color="auto"/>
          </w:divBdr>
        </w:div>
        <w:div w:id="1075276642">
          <w:marLeft w:val="640"/>
          <w:marRight w:val="0"/>
          <w:marTop w:val="0"/>
          <w:marBottom w:val="0"/>
          <w:divBdr>
            <w:top w:val="none" w:sz="0" w:space="0" w:color="auto"/>
            <w:left w:val="none" w:sz="0" w:space="0" w:color="auto"/>
            <w:bottom w:val="none" w:sz="0" w:space="0" w:color="auto"/>
            <w:right w:val="none" w:sz="0" w:space="0" w:color="auto"/>
          </w:divBdr>
        </w:div>
        <w:div w:id="692078084">
          <w:marLeft w:val="640"/>
          <w:marRight w:val="0"/>
          <w:marTop w:val="0"/>
          <w:marBottom w:val="0"/>
          <w:divBdr>
            <w:top w:val="none" w:sz="0" w:space="0" w:color="auto"/>
            <w:left w:val="none" w:sz="0" w:space="0" w:color="auto"/>
            <w:bottom w:val="none" w:sz="0" w:space="0" w:color="auto"/>
            <w:right w:val="none" w:sz="0" w:space="0" w:color="auto"/>
          </w:divBdr>
        </w:div>
        <w:div w:id="764837703">
          <w:marLeft w:val="640"/>
          <w:marRight w:val="0"/>
          <w:marTop w:val="0"/>
          <w:marBottom w:val="0"/>
          <w:divBdr>
            <w:top w:val="none" w:sz="0" w:space="0" w:color="auto"/>
            <w:left w:val="none" w:sz="0" w:space="0" w:color="auto"/>
            <w:bottom w:val="none" w:sz="0" w:space="0" w:color="auto"/>
            <w:right w:val="none" w:sz="0" w:space="0" w:color="auto"/>
          </w:divBdr>
        </w:div>
        <w:div w:id="1857883808">
          <w:marLeft w:val="640"/>
          <w:marRight w:val="0"/>
          <w:marTop w:val="0"/>
          <w:marBottom w:val="0"/>
          <w:divBdr>
            <w:top w:val="none" w:sz="0" w:space="0" w:color="auto"/>
            <w:left w:val="none" w:sz="0" w:space="0" w:color="auto"/>
            <w:bottom w:val="none" w:sz="0" w:space="0" w:color="auto"/>
            <w:right w:val="none" w:sz="0" w:space="0" w:color="auto"/>
          </w:divBdr>
        </w:div>
        <w:div w:id="754323743">
          <w:marLeft w:val="640"/>
          <w:marRight w:val="0"/>
          <w:marTop w:val="0"/>
          <w:marBottom w:val="0"/>
          <w:divBdr>
            <w:top w:val="none" w:sz="0" w:space="0" w:color="auto"/>
            <w:left w:val="none" w:sz="0" w:space="0" w:color="auto"/>
            <w:bottom w:val="none" w:sz="0" w:space="0" w:color="auto"/>
            <w:right w:val="none" w:sz="0" w:space="0" w:color="auto"/>
          </w:divBdr>
        </w:div>
        <w:div w:id="1860730292">
          <w:marLeft w:val="640"/>
          <w:marRight w:val="0"/>
          <w:marTop w:val="0"/>
          <w:marBottom w:val="0"/>
          <w:divBdr>
            <w:top w:val="none" w:sz="0" w:space="0" w:color="auto"/>
            <w:left w:val="none" w:sz="0" w:space="0" w:color="auto"/>
            <w:bottom w:val="none" w:sz="0" w:space="0" w:color="auto"/>
            <w:right w:val="none" w:sz="0" w:space="0" w:color="auto"/>
          </w:divBdr>
        </w:div>
        <w:div w:id="497889920">
          <w:marLeft w:val="640"/>
          <w:marRight w:val="0"/>
          <w:marTop w:val="0"/>
          <w:marBottom w:val="0"/>
          <w:divBdr>
            <w:top w:val="none" w:sz="0" w:space="0" w:color="auto"/>
            <w:left w:val="none" w:sz="0" w:space="0" w:color="auto"/>
            <w:bottom w:val="none" w:sz="0" w:space="0" w:color="auto"/>
            <w:right w:val="none" w:sz="0" w:space="0" w:color="auto"/>
          </w:divBdr>
        </w:div>
        <w:div w:id="2059551663">
          <w:marLeft w:val="640"/>
          <w:marRight w:val="0"/>
          <w:marTop w:val="0"/>
          <w:marBottom w:val="0"/>
          <w:divBdr>
            <w:top w:val="none" w:sz="0" w:space="0" w:color="auto"/>
            <w:left w:val="none" w:sz="0" w:space="0" w:color="auto"/>
            <w:bottom w:val="none" w:sz="0" w:space="0" w:color="auto"/>
            <w:right w:val="none" w:sz="0" w:space="0" w:color="auto"/>
          </w:divBdr>
        </w:div>
        <w:div w:id="867068019">
          <w:marLeft w:val="640"/>
          <w:marRight w:val="0"/>
          <w:marTop w:val="0"/>
          <w:marBottom w:val="0"/>
          <w:divBdr>
            <w:top w:val="none" w:sz="0" w:space="0" w:color="auto"/>
            <w:left w:val="none" w:sz="0" w:space="0" w:color="auto"/>
            <w:bottom w:val="none" w:sz="0" w:space="0" w:color="auto"/>
            <w:right w:val="none" w:sz="0" w:space="0" w:color="auto"/>
          </w:divBdr>
        </w:div>
        <w:div w:id="554238574">
          <w:marLeft w:val="640"/>
          <w:marRight w:val="0"/>
          <w:marTop w:val="0"/>
          <w:marBottom w:val="0"/>
          <w:divBdr>
            <w:top w:val="none" w:sz="0" w:space="0" w:color="auto"/>
            <w:left w:val="none" w:sz="0" w:space="0" w:color="auto"/>
            <w:bottom w:val="none" w:sz="0" w:space="0" w:color="auto"/>
            <w:right w:val="none" w:sz="0" w:space="0" w:color="auto"/>
          </w:divBdr>
        </w:div>
        <w:div w:id="815806567">
          <w:marLeft w:val="640"/>
          <w:marRight w:val="0"/>
          <w:marTop w:val="0"/>
          <w:marBottom w:val="0"/>
          <w:divBdr>
            <w:top w:val="none" w:sz="0" w:space="0" w:color="auto"/>
            <w:left w:val="none" w:sz="0" w:space="0" w:color="auto"/>
            <w:bottom w:val="none" w:sz="0" w:space="0" w:color="auto"/>
            <w:right w:val="none" w:sz="0" w:space="0" w:color="auto"/>
          </w:divBdr>
        </w:div>
        <w:div w:id="1513837637">
          <w:marLeft w:val="640"/>
          <w:marRight w:val="0"/>
          <w:marTop w:val="0"/>
          <w:marBottom w:val="0"/>
          <w:divBdr>
            <w:top w:val="none" w:sz="0" w:space="0" w:color="auto"/>
            <w:left w:val="none" w:sz="0" w:space="0" w:color="auto"/>
            <w:bottom w:val="none" w:sz="0" w:space="0" w:color="auto"/>
            <w:right w:val="none" w:sz="0" w:space="0" w:color="auto"/>
          </w:divBdr>
        </w:div>
        <w:div w:id="2118064814">
          <w:marLeft w:val="640"/>
          <w:marRight w:val="0"/>
          <w:marTop w:val="0"/>
          <w:marBottom w:val="0"/>
          <w:divBdr>
            <w:top w:val="none" w:sz="0" w:space="0" w:color="auto"/>
            <w:left w:val="none" w:sz="0" w:space="0" w:color="auto"/>
            <w:bottom w:val="none" w:sz="0" w:space="0" w:color="auto"/>
            <w:right w:val="none" w:sz="0" w:space="0" w:color="auto"/>
          </w:divBdr>
        </w:div>
        <w:div w:id="489059157">
          <w:marLeft w:val="640"/>
          <w:marRight w:val="0"/>
          <w:marTop w:val="0"/>
          <w:marBottom w:val="0"/>
          <w:divBdr>
            <w:top w:val="none" w:sz="0" w:space="0" w:color="auto"/>
            <w:left w:val="none" w:sz="0" w:space="0" w:color="auto"/>
            <w:bottom w:val="none" w:sz="0" w:space="0" w:color="auto"/>
            <w:right w:val="none" w:sz="0" w:space="0" w:color="auto"/>
          </w:divBdr>
        </w:div>
        <w:div w:id="457727014">
          <w:marLeft w:val="640"/>
          <w:marRight w:val="0"/>
          <w:marTop w:val="0"/>
          <w:marBottom w:val="0"/>
          <w:divBdr>
            <w:top w:val="none" w:sz="0" w:space="0" w:color="auto"/>
            <w:left w:val="none" w:sz="0" w:space="0" w:color="auto"/>
            <w:bottom w:val="none" w:sz="0" w:space="0" w:color="auto"/>
            <w:right w:val="none" w:sz="0" w:space="0" w:color="auto"/>
          </w:divBdr>
        </w:div>
        <w:div w:id="1369379661">
          <w:marLeft w:val="640"/>
          <w:marRight w:val="0"/>
          <w:marTop w:val="0"/>
          <w:marBottom w:val="0"/>
          <w:divBdr>
            <w:top w:val="none" w:sz="0" w:space="0" w:color="auto"/>
            <w:left w:val="none" w:sz="0" w:space="0" w:color="auto"/>
            <w:bottom w:val="none" w:sz="0" w:space="0" w:color="auto"/>
            <w:right w:val="none" w:sz="0" w:space="0" w:color="auto"/>
          </w:divBdr>
        </w:div>
        <w:div w:id="1822189608">
          <w:marLeft w:val="640"/>
          <w:marRight w:val="0"/>
          <w:marTop w:val="0"/>
          <w:marBottom w:val="0"/>
          <w:divBdr>
            <w:top w:val="none" w:sz="0" w:space="0" w:color="auto"/>
            <w:left w:val="none" w:sz="0" w:space="0" w:color="auto"/>
            <w:bottom w:val="none" w:sz="0" w:space="0" w:color="auto"/>
            <w:right w:val="none" w:sz="0" w:space="0" w:color="auto"/>
          </w:divBdr>
        </w:div>
        <w:div w:id="1967277939">
          <w:marLeft w:val="640"/>
          <w:marRight w:val="0"/>
          <w:marTop w:val="0"/>
          <w:marBottom w:val="0"/>
          <w:divBdr>
            <w:top w:val="none" w:sz="0" w:space="0" w:color="auto"/>
            <w:left w:val="none" w:sz="0" w:space="0" w:color="auto"/>
            <w:bottom w:val="none" w:sz="0" w:space="0" w:color="auto"/>
            <w:right w:val="none" w:sz="0" w:space="0" w:color="auto"/>
          </w:divBdr>
        </w:div>
        <w:div w:id="446004384">
          <w:marLeft w:val="640"/>
          <w:marRight w:val="0"/>
          <w:marTop w:val="0"/>
          <w:marBottom w:val="0"/>
          <w:divBdr>
            <w:top w:val="none" w:sz="0" w:space="0" w:color="auto"/>
            <w:left w:val="none" w:sz="0" w:space="0" w:color="auto"/>
            <w:bottom w:val="none" w:sz="0" w:space="0" w:color="auto"/>
            <w:right w:val="none" w:sz="0" w:space="0" w:color="auto"/>
          </w:divBdr>
        </w:div>
        <w:div w:id="620503431">
          <w:marLeft w:val="640"/>
          <w:marRight w:val="0"/>
          <w:marTop w:val="0"/>
          <w:marBottom w:val="0"/>
          <w:divBdr>
            <w:top w:val="none" w:sz="0" w:space="0" w:color="auto"/>
            <w:left w:val="none" w:sz="0" w:space="0" w:color="auto"/>
            <w:bottom w:val="none" w:sz="0" w:space="0" w:color="auto"/>
            <w:right w:val="none" w:sz="0" w:space="0" w:color="auto"/>
          </w:divBdr>
        </w:div>
        <w:div w:id="1012027072">
          <w:marLeft w:val="640"/>
          <w:marRight w:val="0"/>
          <w:marTop w:val="0"/>
          <w:marBottom w:val="0"/>
          <w:divBdr>
            <w:top w:val="none" w:sz="0" w:space="0" w:color="auto"/>
            <w:left w:val="none" w:sz="0" w:space="0" w:color="auto"/>
            <w:bottom w:val="none" w:sz="0" w:space="0" w:color="auto"/>
            <w:right w:val="none" w:sz="0" w:space="0" w:color="auto"/>
          </w:divBdr>
        </w:div>
        <w:div w:id="722993292">
          <w:marLeft w:val="640"/>
          <w:marRight w:val="0"/>
          <w:marTop w:val="0"/>
          <w:marBottom w:val="0"/>
          <w:divBdr>
            <w:top w:val="none" w:sz="0" w:space="0" w:color="auto"/>
            <w:left w:val="none" w:sz="0" w:space="0" w:color="auto"/>
            <w:bottom w:val="none" w:sz="0" w:space="0" w:color="auto"/>
            <w:right w:val="none" w:sz="0" w:space="0" w:color="auto"/>
          </w:divBdr>
        </w:div>
        <w:div w:id="358776017">
          <w:marLeft w:val="640"/>
          <w:marRight w:val="0"/>
          <w:marTop w:val="0"/>
          <w:marBottom w:val="0"/>
          <w:divBdr>
            <w:top w:val="none" w:sz="0" w:space="0" w:color="auto"/>
            <w:left w:val="none" w:sz="0" w:space="0" w:color="auto"/>
            <w:bottom w:val="none" w:sz="0" w:space="0" w:color="auto"/>
            <w:right w:val="none" w:sz="0" w:space="0" w:color="auto"/>
          </w:divBdr>
        </w:div>
        <w:div w:id="26955515">
          <w:marLeft w:val="640"/>
          <w:marRight w:val="0"/>
          <w:marTop w:val="0"/>
          <w:marBottom w:val="0"/>
          <w:divBdr>
            <w:top w:val="none" w:sz="0" w:space="0" w:color="auto"/>
            <w:left w:val="none" w:sz="0" w:space="0" w:color="auto"/>
            <w:bottom w:val="none" w:sz="0" w:space="0" w:color="auto"/>
            <w:right w:val="none" w:sz="0" w:space="0" w:color="auto"/>
          </w:divBdr>
        </w:div>
        <w:div w:id="264003054">
          <w:marLeft w:val="640"/>
          <w:marRight w:val="0"/>
          <w:marTop w:val="0"/>
          <w:marBottom w:val="0"/>
          <w:divBdr>
            <w:top w:val="none" w:sz="0" w:space="0" w:color="auto"/>
            <w:left w:val="none" w:sz="0" w:space="0" w:color="auto"/>
            <w:bottom w:val="none" w:sz="0" w:space="0" w:color="auto"/>
            <w:right w:val="none" w:sz="0" w:space="0" w:color="auto"/>
          </w:divBdr>
        </w:div>
        <w:div w:id="661469542">
          <w:marLeft w:val="640"/>
          <w:marRight w:val="0"/>
          <w:marTop w:val="0"/>
          <w:marBottom w:val="0"/>
          <w:divBdr>
            <w:top w:val="none" w:sz="0" w:space="0" w:color="auto"/>
            <w:left w:val="none" w:sz="0" w:space="0" w:color="auto"/>
            <w:bottom w:val="none" w:sz="0" w:space="0" w:color="auto"/>
            <w:right w:val="none" w:sz="0" w:space="0" w:color="auto"/>
          </w:divBdr>
        </w:div>
        <w:div w:id="663318697">
          <w:marLeft w:val="640"/>
          <w:marRight w:val="0"/>
          <w:marTop w:val="0"/>
          <w:marBottom w:val="0"/>
          <w:divBdr>
            <w:top w:val="none" w:sz="0" w:space="0" w:color="auto"/>
            <w:left w:val="none" w:sz="0" w:space="0" w:color="auto"/>
            <w:bottom w:val="none" w:sz="0" w:space="0" w:color="auto"/>
            <w:right w:val="none" w:sz="0" w:space="0" w:color="auto"/>
          </w:divBdr>
        </w:div>
      </w:divsChild>
    </w:div>
    <w:div w:id="856962183">
      <w:bodyDiv w:val="1"/>
      <w:marLeft w:val="0"/>
      <w:marRight w:val="0"/>
      <w:marTop w:val="0"/>
      <w:marBottom w:val="0"/>
      <w:divBdr>
        <w:top w:val="none" w:sz="0" w:space="0" w:color="auto"/>
        <w:left w:val="none" w:sz="0" w:space="0" w:color="auto"/>
        <w:bottom w:val="none" w:sz="0" w:space="0" w:color="auto"/>
        <w:right w:val="none" w:sz="0" w:space="0" w:color="auto"/>
      </w:divBdr>
    </w:div>
    <w:div w:id="953444901">
      <w:bodyDiv w:val="1"/>
      <w:marLeft w:val="0"/>
      <w:marRight w:val="0"/>
      <w:marTop w:val="0"/>
      <w:marBottom w:val="0"/>
      <w:divBdr>
        <w:top w:val="none" w:sz="0" w:space="0" w:color="auto"/>
        <w:left w:val="none" w:sz="0" w:space="0" w:color="auto"/>
        <w:bottom w:val="none" w:sz="0" w:space="0" w:color="auto"/>
        <w:right w:val="none" w:sz="0" w:space="0" w:color="auto"/>
      </w:divBdr>
    </w:div>
    <w:div w:id="1146552834">
      <w:bodyDiv w:val="1"/>
      <w:marLeft w:val="0"/>
      <w:marRight w:val="0"/>
      <w:marTop w:val="0"/>
      <w:marBottom w:val="0"/>
      <w:divBdr>
        <w:top w:val="none" w:sz="0" w:space="0" w:color="auto"/>
        <w:left w:val="none" w:sz="0" w:space="0" w:color="auto"/>
        <w:bottom w:val="none" w:sz="0" w:space="0" w:color="auto"/>
        <w:right w:val="none" w:sz="0" w:space="0" w:color="auto"/>
      </w:divBdr>
    </w:div>
    <w:div w:id="1188444316">
      <w:bodyDiv w:val="1"/>
      <w:marLeft w:val="0"/>
      <w:marRight w:val="0"/>
      <w:marTop w:val="0"/>
      <w:marBottom w:val="0"/>
      <w:divBdr>
        <w:top w:val="none" w:sz="0" w:space="0" w:color="auto"/>
        <w:left w:val="none" w:sz="0" w:space="0" w:color="auto"/>
        <w:bottom w:val="none" w:sz="0" w:space="0" w:color="auto"/>
        <w:right w:val="none" w:sz="0" w:space="0" w:color="auto"/>
      </w:divBdr>
    </w:div>
    <w:div w:id="1616904922">
      <w:bodyDiv w:val="1"/>
      <w:marLeft w:val="0"/>
      <w:marRight w:val="0"/>
      <w:marTop w:val="0"/>
      <w:marBottom w:val="0"/>
      <w:divBdr>
        <w:top w:val="none" w:sz="0" w:space="0" w:color="auto"/>
        <w:left w:val="none" w:sz="0" w:space="0" w:color="auto"/>
        <w:bottom w:val="none" w:sz="0" w:space="0" w:color="auto"/>
        <w:right w:val="none" w:sz="0" w:space="0" w:color="auto"/>
      </w:divBdr>
    </w:div>
    <w:div w:id="1804496388">
      <w:bodyDiv w:val="1"/>
      <w:marLeft w:val="0"/>
      <w:marRight w:val="0"/>
      <w:marTop w:val="0"/>
      <w:marBottom w:val="0"/>
      <w:divBdr>
        <w:top w:val="none" w:sz="0" w:space="0" w:color="auto"/>
        <w:left w:val="none" w:sz="0" w:space="0" w:color="auto"/>
        <w:bottom w:val="none" w:sz="0" w:space="0" w:color="auto"/>
        <w:right w:val="none" w:sz="0" w:space="0" w:color="auto"/>
      </w:divBdr>
    </w:div>
    <w:div w:id="2001618288">
      <w:bodyDiv w:val="1"/>
      <w:marLeft w:val="0"/>
      <w:marRight w:val="0"/>
      <w:marTop w:val="0"/>
      <w:marBottom w:val="0"/>
      <w:divBdr>
        <w:top w:val="none" w:sz="0" w:space="0" w:color="auto"/>
        <w:left w:val="none" w:sz="0" w:space="0" w:color="auto"/>
        <w:bottom w:val="none" w:sz="0" w:space="0" w:color="auto"/>
        <w:right w:val="none" w:sz="0" w:space="0" w:color="auto"/>
      </w:divBdr>
    </w:div>
    <w:div w:id="2092265636">
      <w:bodyDiv w:val="1"/>
      <w:marLeft w:val="0"/>
      <w:marRight w:val="0"/>
      <w:marTop w:val="0"/>
      <w:marBottom w:val="0"/>
      <w:divBdr>
        <w:top w:val="none" w:sz="0" w:space="0" w:color="auto"/>
        <w:left w:val="none" w:sz="0" w:space="0" w:color="auto"/>
        <w:bottom w:val="none" w:sz="0" w:space="0" w:color="auto"/>
        <w:right w:val="none" w:sz="0" w:space="0" w:color="auto"/>
      </w:divBdr>
    </w:div>
    <w:div w:id="21332838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mailto:pomirska.agata@gmail.com" TargetMode="External"/><Relationship Id="rId18" Type="http://schemas.openxmlformats.org/officeDocument/2006/relationships/chart" Target="charts/chart1.xml"/><Relationship Id="rId26" Type="http://schemas.openxmlformats.org/officeDocument/2006/relationships/hyperlink" Target="https://doi.org/10.1093/ntr/ntac284" TargetMode="External"/><Relationship Id="rId39" Type="http://schemas.openxmlformats.org/officeDocument/2006/relationships/hyperlink" Target="https://doi.org/10.1172/JCI128531" TargetMode="External"/><Relationship Id="rId21" Type="http://schemas.openxmlformats.org/officeDocument/2006/relationships/image" Target="media/image2.png"/><Relationship Id="rId34" Type="http://schemas.openxmlformats.org/officeDocument/2006/relationships/hyperlink" Target="https://doi.org/10.1016/0006-291X(82)91787-9" TargetMode="External"/><Relationship Id="rId42" Type="http://schemas.openxmlformats.org/officeDocument/2006/relationships/hyperlink" Target="http://dx.doi.org/10.15585/mmwr.mm6836e1" TargetMode="External"/><Relationship Id="rId47" Type="http://schemas.openxmlformats.org/officeDocument/2006/relationships/hyperlink" Target="https://doi.org/10.21037/jtd.2020.03.101" TargetMode="External"/><Relationship Id="rId50" Type="http://schemas.openxmlformats.org/officeDocument/2006/relationships/footer" Target="footer1.xml"/><Relationship Id="rId55"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file:///Users/madzia/Downloads/kingaborowiec07@gmail.com" TargetMode="External"/><Relationship Id="rId29" Type="http://schemas.openxmlformats.org/officeDocument/2006/relationships/hyperlink" Target="https://archive.cdc.gov/www_cdc_gov/tobacco/basic_information/e-cigarettes/severe-lung-disease.html" TargetMode="External"/><Relationship Id="rId11" Type="http://schemas.openxmlformats.org/officeDocument/2006/relationships/hyperlink" Target="mailto:biernikiewiczjulia@gmail.com" TargetMode="External"/><Relationship Id="rId24" Type="http://schemas.openxmlformats.org/officeDocument/2006/relationships/hyperlink" Target="https://doi.org/10.1371/journal.pone.0256044" TargetMode="External"/><Relationship Id="rId32" Type="http://schemas.openxmlformats.org/officeDocument/2006/relationships/hyperlink" Target="https://doi.org/10.1016/0166-6622(92)80253-X" TargetMode="External"/><Relationship Id="rId37" Type="http://schemas.openxmlformats.org/officeDocument/2006/relationships/hyperlink" Target="https://doi.org/10.1073/pnas.1920925117" TargetMode="External"/><Relationship Id="rId40" Type="http://schemas.openxmlformats.org/officeDocument/2006/relationships/hyperlink" Target="http://dx.doi.org/10.15585/mmwr.mm6841e3" TargetMode="External"/><Relationship Id="rId45" Type="http://schemas.openxmlformats.org/officeDocument/2006/relationships/hyperlink" Target="https://doi.org/10.1097/ccm.0000000000004093" TargetMode="External"/><Relationship Id="rId53"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yperlink" Target="mailto:bartosz.pomirski@gmail.com" TargetMode="External"/><Relationship Id="rId19" Type="http://schemas.openxmlformats.org/officeDocument/2006/relationships/chart" Target="charts/chart2.xml"/><Relationship Id="rId31" Type="http://schemas.openxmlformats.org/officeDocument/2006/relationships/hyperlink" Target="https://doi.org/10.1146/annurev.nutr.27.061406.093819" TargetMode="External"/><Relationship Id="rId44" Type="http://schemas.openxmlformats.org/officeDocument/2006/relationships/hyperlink" Target="https://doi.org/10.1016/j.jaci.2020.04.006" TargetMode="External"/><Relationship Id="rId52"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file:///Users/madzia/Downloads/wilewskaanna2000@gmail.com" TargetMode="External"/><Relationship Id="rId14" Type="http://schemas.openxmlformats.org/officeDocument/2006/relationships/hyperlink" Target="mailto:borowiec.agn@gmail.com" TargetMode="External"/><Relationship Id="rId22" Type="http://schemas.openxmlformats.org/officeDocument/2006/relationships/hyperlink" Target="https://worldwide.espacenet.com/publicationDetails/biblio?CC=US&amp;NR=2007267031&amp;KC=&amp;FT=E&amp;locale=en_EP" TargetMode="External"/><Relationship Id="rId27" Type="http://schemas.openxmlformats.org/officeDocument/2006/relationships/hyperlink" Target="http://dx.doi.org/10.15585/mmwr.ss7105a1" TargetMode="External"/><Relationship Id="rId30" Type="http://schemas.openxmlformats.org/officeDocument/2006/relationships/hyperlink" Target="https://anresco.com/contaminant-analysis-of-illicit-vs-regulated-market-extracts/" TargetMode="External"/><Relationship Id="rId35" Type="http://schemas.openxmlformats.org/officeDocument/2006/relationships/hyperlink" Target="https://doi.org/10.1016/j.jemermed.2013.09.034" TargetMode="External"/><Relationship Id="rId43" Type="http://schemas.openxmlformats.org/officeDocument/2006/relationships/hyperlink" Target="https://doi.org/10.1016/S0140-6736(19)32679-0" TargetMode="External"/><Relationship Id="rId48" Type="http://schemas.openxmlformats.org/officeDocument/2006/relationships/hyperlink" Target="https://doi.org/10.1186/s41479-020-00075-2" TargetMode="External"/><Relationship Id="rId8" Type="http://schemas.openxmlformats.org/officeDocument/2006/relationships/hyperlink" Target="mailto:konstanty.alabrudzinski@gmail.com" TargetMode="External"/><Relationship Id="rId51" Type="http://schemas.openxmlformats.org/officeDocument/2006/relationships/footer" Target="footer2.xml"/><Relationship Id="rId3" Type="http://schemas.openxmlformats.org/officeDocument/2006/relationships/styles" Target="styles.xml"/><Relationship Id="rId12" Type="http://schemas.openxmlformats.org/officeDocument/2006/relationships/hyperlink" Target="mailto:milenabiernikiewicz@gmail.com" TargetMode="External"/><Relationship Id="rId17" Type="http://schemas.openxmlformats.org/officeDocument/2006/relationships/hyperlink" Target="file:///Users/madzia/Downloads/dach.aleksandra@icloud.com" TargetMode="External"/><Relationship Id="rId25" Type="http://schemas.openxmlformats.org/officeDocument/2006/relationships/hyperlink" Target="https://doi.org/10.2105/AJPH.2012.300947" TargetMode="External"/><Relationship Id="rId33" Type="http://schemas.openxmlformats.org/officeDocument/2006/relationships/hyperlink" Target="https://doi.org/10.1016/j.bbamem.2012.06.016" TargetMode="External"/><Relationship Id="rId38" Type="http://schemas.openxmlformats.org/officeDocument/2006/relationships/hyperlink" Target="https://doi.org/10.1007/s00109-016-1378-3" TargetMode="External"/><Relationship Id="rId46" Type="http://schemas.openxmlformats.org/officeDocument/2006/relationships/hyperlink" Target="https://doi.org/10.1007/s12281-023-00456-2" TargetMode="External"/><Relationship Id="rId20" Type="http://schemas.openxmlformats.org/officeDocument/2006/relationships/image" Target="media/image1.png"/><Relationship Id="rId41" Type="http://schemas.openxmlformats.org/officeDocument/2006/relationships/hyperlink" Target="https://doi.org/10.1016/j.hrtlng.2021.05.004"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file:///Users/madzia/Downloads/paulinakwasniewska12@gmail.com" TargetMode="External"/><Relationship Id="rId23" Type="http://schemas.openxmlformats.org/officeDocument/2006/relationships/hyperlink" Target="https://www.who.int/publications/i/item/9789240032095" TargetMode="External"/><Relationship Id="rId28" Type="http://schemas.openxmlformats.org/officeDocument/2006/relationships/hyperlink" Target="https://doi.org/10.17269/cjph.105.4119" TargetMode="External"/><Relationship Id="rId36" Type="http://schemas.openxmlformats.org/officeDocument/2006/relationships/hyperlink" Target="https://doi.org/10.1002/rcr2.230" TargetMode="External"/><Relationship Id="rId4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hyperlink" Target="https://apcz.umk.pl/JEHS/article/view/56493" TargetMode="External"/><Relationship Id="rId1" Type="http://schemas.openxmlformats.org/officeDocument/2006/relationships/hyperlink" Target="https://dx.doi.org/10.12775/JEHS.2024.75.56493"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Arkusz_programu_Microsoft_Excel.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Arkusz_programu_Microsoft_Excel1.xlsx"/><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pieChart>
        <c:varyColors val="1"/>
        <c:ser>
          <c:idx val="0"/>
          <c:order val="0"/>
          <c:tx>
            <c:strRef>
              <c:f>Arkusz1!$B$1</c:f>
              <c:strCache>
                <c:ptCount val="1"/>
                <c:pt idx="0">
                  <c:v>Sprzedaż</c:v>
                </c:pt>
              </c:strCache>
            </c:strRef>
          </c:tx>
          <c:dPt>
            <c:idx val="0"/>
            <c:bubble3D val="0"/>
            <c:spPr>
              <a:solidFill>
                <a:schemeClr val="bg1">
                  <a:lumMod val="95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1-0FD6-4574-829D-CCD17716E6F5}"/>
              </c:ext>
            </c:extLst>
          </c:dPt>
          <c:dPt>
            <c:idx val="1"/>
            <c:bubble3D val="0"/>
            <c:spPr>
              <a:solidFill>
                <a:schemeClr val="tx1">
                  <a:lumMod val="65000"/>
                  <a:lumOff val="35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3-0FD6-4574-829D-CCD17716E6F5}"/>
              </c:ext>
            </c:extLst>
          </c:dPt>
          <c:dPt>
            <c:idx val="2"/>
            <c:bubble3D val="0"/>
            <c:spPr>
              <a:solidFill>
                <a:schemeClr val="bg2">
                  <a:lumMod val="50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5-0FD6-4574-829D-CCD17716E6F5}"/>
              </c:ext>
            </c:extLst>
          </c:dPt>
          <c:dPt>
            <c:idx val="3"/>
            <c:bubble3D val="0"/>
            <c:spPr>
              <a:solidFill>
                <a:schemeClr val="bg2">
                  <a:lumMod val="75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7-0FD6-4574-829D-CCD17716E6F5}"/>
              </c:ext>
            </c:extLst>
          </c:dPt>
          <c:dLbls>
            <c:dLbl>
              <c:idx val="0"/>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tx1">
                          <a:lumMod val="75000"/>
                          <a:lumOff val="25000"/>
                        </a:schemeClr>
                      </a:solidFill>
                      <a:latin typeface="+mn-lt"/>
                      <a:ea typeface="+mn-ea"/>
                      <a:cs typeface="+mn-cs"/>
                    </a:defRPr>
                  </a:pPr>
                  <a:endParaRPr lang="pl-PL"/>
                </a:p>
              </c:txPr>
              <c:dLblPos val="outEnd"/>
              <c:showLegendKey val="0"/>
              <c:showVal val="0"/>
              <c:showCatName val="1"/>
              <c:showSerName val="0"/>
              <c:showPercent val="1"/>
              <c:showBubbleSize val="0"/>
              <c:extLst>
                <c:ext xmlns:c16="http://schemas.microsoft.com/office/drawing/2014/chart" uri="{C3380CC4-5D6E-409C-BE32-E72D297353CC}">
                  <c16:uniqueId val="{00000001-0FD6-4574-829D-CCD17716E6F5}"/>
                </c:ext>
              </c:extLst>
            </c:dLbl>
            <c:dLbl>
              <c:idx val="1"/>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tx1">
                          <a:lumMod val="75000"/>
                          <a:lumOff val="25000"/>
                        </a:schemeClr>
                      </a:solidFill>
                      <a:latin typeface="+mn-lt"/>
                      <a:ea typeface="+mn-ea"/>
                      <a:cs typeface="+mn-cs"/>
                    </a:defRPr>
                  </a:pPr>
                  <a:endParaRPr lang="pl-PL"/>
                </a:p>
              </c:txPr>
              <c:dLblPos val="outEnd"/>
              <c:showLegendKey val="0"/>
              <c:showVal val="0"/>
              <c:showCatName val="1"/>
              <c:showSerName val="0"/>
              <c:showPercent val="1"/>
              <c:showBubbleSize val="0"/>
              <c:extLst>
                <c:ext xmlns:c16="http://schemas.microsoft.com/office/drawing/2014/chart" uri="{C3380CC4-5D6E-409C-BE32-E72D297353CC}">
                  <c16:uniqueId val="{00000003-0FD6-4574-829D-CCD17716E6F5}"/>
                </c:ext>
              </c:extLst>
            </c:dLbl>
            <c:dLbl>
              <c:idx val="2"/>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tx1">
                          <a:lumMod val="75000"/>
                          <a:lumOff val="25000"/>
                        </a:schemeClr>
                      </a:solidFill>
                      <a:latin typeface="+mn-lt"/>
                      <a:ea typeface="+mn-ea"/>
                      <a:cs typeface="+mn-cs"/>
                    </a:defRPr>
                  </a:pPr>
                  <a:endParaRPr lang="pl-PL"/>
                </a:p>
              </c:txPr>
              <c:dLblPos val="outEnd"/>
              <c:showLegendKey val="0"/>
              <c:showVal val="0"/>
              <c:showCatName val="1"/>
              <c:showSerName val="0"/>
              <c:showPercent val="1"/>
              <c:showBubbleSize val="0"/>
              <c:extLst>
                <c:ext xmlns:c16="http://schemas.microsoft.com/office/drawing/2014/chart" uri="{C3380CC4-5D6E-409C-BE32-E72D297353CC}">
                  <c16:uniqueId val="{00000005-0FD6-4574-829D-CCD17716E6F5}"/>
                </c:ext>
              </c:extLst>
            </c:dLbl>
            <c:dLbl>
              <c:idx val="3"/>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tx1">
                          <a:lumMod val="75000"/>
                          <a:lumOff val="25000"/>
                        </a:schemeClr>
                      </a:solidFill>
                      <a:latin typeface="+mn-lt"/>
                      <a:ea typeface="+mn-ea"/>
                      <a:cs typeface="+mn-cs"/>
                    </a:defRPr>
                  </a:pPr>
                  <a:endParaRPr lang="pl-PL"/>
                </a:p>
              </c:txPr>
              <c:dLblPos val="outEnd"/>
              <c:showLegendKey val="0"/>
              <c:showVal val="0"/>
              <c:showCatName val="1"/>
              <c:showSerName val="0"/>
              <c:showPercent val="1"/>
              <c:showBubbleSize val="0"/>
              <c:extLst>
                <c:ext xmlns:c16="http://schemas.microsoft.com/office/drawing/2014/chart" uri="{C3380CC4-5D6E-409C-BE32-E72D297353CC}">
                  <c16:uniqueId val="{00000007-0FD6-4574-829D-CCD17716E6F5}"/>
                </c:ext>
              </c:extLst>
            </c:dLbl>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tx1">
                        <a:lumMod val="75000"/>
                        <a:lumOff val="25000"/>
                      </a:schemeClr>
                    </a:solidFill>
                    <a:latin typeface="+mn-lt"/>
                    <a:ea typeface="+mn-ea"/>
                    <a:cs typeface="+mn-cs"/>
                  </a:defRPr>
                </a:pPr>
                <a:endParaRPr lang="pl-PL"/>
              </a:p>
            </c:txPr>
            <c:dLblPos val="out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Arkusz1!$A$2:$A$5</c:f>
              <c:strCache>
                <c:ptCount val="4"/>
                <c:pt idx="0">
                  <c:v>&lt; 18 y.o.</c:v>
                </c:pt>
                <c:pt idx="1">
                  <c:v>18-24 y.o.</c:v>
                </c:pt>
                <c:pt idx="2">
                  <c:v>25-34 y.o.</c:v>
                </c:pt>
                <c:pt idx="3">
                  <c:v>35 y.o. and older</c:v>
                </c:pt>
              </c:strCache>
            </c:strRef>
          </c:cat>
          <c:val>
            <c:numRef>
              <c:f>Arkusz1!$B$2:$B$5</c:f>
              <c:numCache>
                <c:formatCode>General</c:formatCode>
                <c:ptCount val="4"/>
                <c:pt idx="0">
                  <c:v>15</c:v>
                </c:pt>
                <c:pt idx="1">
                  <c:v>37</c:v>
                </c:pt>
                <c:pt idx="2">
                  <c:v>24</c:v>
                </c:pt>
                <c:pt idx="3">
                  <c:v>24</c:v>
                </c:pt>
              </c:numCache>
            </c:numRef>
          </c:val>
          <c:extLst>
            <c:ext xmlns:c16="http://schemas.microsoft.com/office/drawing/2014/chart" uri="{C3380CC4-5D6E-409C-BE32-E72D297353CC}">
              <c16:uniqueId val="{00000008-0FD6-4574-829D-CCD17716E6F5}"/>
            </c:ext>
          </c:extLst>
        </c:ser>
        <c:dLbls>
          <c:dLblPos val="outEnd"/>
          <c:showLegendKey val="0"/>
          <c:showVal val="0"/>
          <c:showCatName val="0"/>
          <c:showSerName val="0"/>
          <c:showPercent val="1"/>
          <c:showBubbleSize val="0"/>
          <c:showLeaderLines val="1"/>
        </c:dLbls>
        <c:firstSliceAng val="0"/>
      </c:pie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barChart>
        <c:barDir val="col"/>
        <c:grouping val="clustered"/>
        <c:varyColors val="0"/>
        <c:ser>
          <c:idx val="0"/>
          <c:order val="0"/>
          <c:tx>
            <c:strRef>
              <c:f>Arkusz1!$B$1</c:f>
              <c:strCache>
                <c:ptCount val="1"/>
                <c:pt idx="0">
                  <c:v>Users</c:v>
                </c:pt>
              </c:strCache>
            </c:strRef>
          </c:tx>
          <c:spPr>
            <a:solidFill>
              <a:schemeClr val="dk1">
                <a:tint val="88500"/>
              </a:schemeClr>
            </a:solidFill>
            <a:ln>
              <a:noFill/>
            </a:ln>
            <a:effectLst/>
          </c:spPr>
          <c:invertIfNegative val="0"/>
          <c:dLbls>
            <c:dLbl>
              <c:idx val="0"/>
              <c:tx>
                <c:rich>
                  <a:bodyPr/>
                  <a:lstStyle/>
                  <a:p>
                    <a:r>
                      <a:rPr lang="en-US"/>
                      <a:t>82%</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47D3-4F7E-8956-1A244878D737}"/>
                </c:ext>
              </c:extLst>
            </c:dLbl>
            <c:dLbl>
              <c:idx val="1"/>
              <c:tx>
                <c:rich>
                  <a:bodyPr/>
                  <a:lstStyle/>
                  <a:p>
                    <a:r>
                      <a:rPr lang="en-US"/>
                      <a:t>57%</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1-47D3-4F7E-8956-1A244878D737}"/>
                </c:ext>
              </c:extLst>
            </c:dLbl>
            <c:numFmt formatCode="#,##0" sourceLinked="0"/>
            <c:spPr>
              <a:noFill/>
              <a:ln>
                <a:noFill/>
              </a:ln>
              <a:effectLst/>
            </c:spPr>
            <c:txPr>
              <a:bodyPr rot="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Arkusz1!$A$2:$A$3</c:f>
              <c:strCache>
                <c:ptCount val="2"/>
                <c:pt idx="0">
                  <c:v>THC</c:v>
                </c:pt>
                <c:pt idx="1">
                  <c:v>Nicotine</c:v>
                </c:pt>
              </c:strCache>
            </c:strRef>
          </c:cat>
          <c:val>
            <c:numRef>
              <c:f>Arkusz1!$B$2:$B$3</c:f>
              <c:numCache>
                <c:formatCode>General</c:formatCode>
                <c:ptCount val="2"/>
                <c:pt idx="0">
                  <c:v>82</c:v>
                </c:pt>
                <c:pt idx="1">
                  <c:v>57</c:v>
                </c:pt>
              </c:numCache>
            </c:numRef>
          </c:val>
          <c:extLst>
            <c:ext xmlns:c16="http://schemas.microsoft.com/office/drawing/2014/chart" uri="{C3380CC4-5D6E-409C-BE32-E72D297353CC}">
              <c16:uniqueId val="{00000002-47D3-4F7E-8956-1A244878D737}"/>
            </c:ext>
          </c:extLst>
        </c:ser>
        <c:ser>
          <c:idx val="1"/>
          <c:order val="1"/>
          <c:tx>
            <c:strRef>
              <c:f>Arkusz1!$C$1</c:f>
              <c:strCache>
                <c:ptCount val="1"/>
                <c:pt idx="0">
                  <c:v>Exclusive users</c:v>
                </c:pt>
              </c:strCache>
            </c:strRef>
          </c:tx>
          <c:spPr>
            <a:solidFill>
              <a:schemeClr val="dk1">
                <a:tint val="55000"/>
              </a:schemeClr>
            </a:solidFill>
            <a:ln>
              <a:noFill/>
            </a:ln>
            <a:effectLst/>
          </c:spPr>
          <c:invertIfNegative val="0"/>
          <c:dLbls>
            <c:dLbl>
              <c:idx val="0"/>
              <c:tx>
                <c:rich>
                  <a:bodyPr/>
                  <a:lstStyle/>
                  <a:p>
                    <a:r>
                      <a:rPr lang="en-US"/>
                      <a:t>33%</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3-47D3-4F7E-8956-1A244878D737}"/>
                </c:ext>
              </c:extLst>
            </c:dLbl>
            <c:dLbl>
              <c:idx val="1"/>
              <c:tx>
                <c:rich>
                  <a:bodyPr/>
                  <a:lstStyle/>
                  <a:p>
                    <a:r>
                      <a:rPr lang="en-US"/>
                      <a:t>14%</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4-47D3-4F7E-8956-1A244878D737}"/>
                </c:ext>
              </c:extLst>
            </c:dLbl>
            <c:spPr>
              <a:noFill/>
              <a:ln>
                <a:noFill/>
              </a:ln>
              <a:effectLst/>
            </c:spPr>
            <c:txPr>
              <a:bodyPr rot="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Arkusz1!$A$2:$A$3</c:f>
              <c:strCache>
                <c:ptCount val="2"/>
                <c:pt idx="0">
                  <c:v>THC</c:v>
                </c:pt>
                <c:pt idx="1">
                  <c:v>Nicotine</c:v>
                </c:pt>
              </c:strCache>
            </c:strRef>
          </c:cat>
          <c:val>
            <c:numRef>
              <c:f>Arkusz1!$C$2:$C$3</c:f>
              <c:numCache>
                <c:formatCode>General</c:formatCode>
                <c:ptCount val="2"/>
                <c:pt idx="0">
                  <c:v>33</c:v>
                </c:pt>
                <c:pt idx="1">
                  <c:v>14</c:v>
                </c:pt>
              </c:numCache>
            </c:numRef>
          </c:val>
          <c:extLst>
            <c:ext xmlns:c16="http://schemas.microsoft.com/office/drawing/2014/chart" uri="{C3380CC4-5D6E-409C-BE32-E72D297353CC}">
              <c16:uniqueId val="{00000005-47D3-4F7E-8956-1A244878D737}"/>
            </c:ext>
          </c:extLst>
        </c:ser>
        <c:dLbls>
          <c:dLblPos val="outEnd"/>
          <c:showLegendKey val="0"/>
          <c:showVal val="1"/>
          <c:showCatName val="0"/>
          <c:showSerName val="0"/>
          <c:showPercent val="0"/>
          <c:showBubbleSize val="0"/>
        </c:dLbls>
        <c:gapWidth val="444"/>
        <c:overlap val="-90"/>
        <c:axId val="1615067327"/>
        <c:axId val="1615064447"/>
      </c:barChart>
      <c:catAx>
        <c:axId val="1615067327"/>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none" spc="120" normalizeH="0" baseline="0">
                <a:solidFill>
                  <a:schemeClr val="tx1">
                    <a:lumMod val="65000"/>
                    <a:lumOff val="35000"/>
                  </a:schemeClr>
                </a:solidFill>
                <a:latin typeface="Calibri (Tekst podstawowy)"/>
                <a:ea typeface="+mn-ea"/>
                <a:cs typeface="+mn-cs"/>
              </a:defRPr>
            </a:pPr>
            <a:endParaRPr lang="pl-PL"/>
          </a:p>
        </c:txPr>
        <c:crossAx val="1615064447"/>
        <c:crosses val="autoZero"/>
        <c:auto val="1"/>
        <c:lblAlgn val="ctr"/>
        <c:lblOffset val="100"/>
        <c:noMultiLvlLbl val="0"/>
      </c:catAx>
      <c:valAx>
        <c:axId val="1615064447"/>
        <c:scaling>
          <c:orientation val="minMax"/>
        </c:scaling>
        <c:delete val="1"/>
        <c:axPos val="l"/>
        <c:numFmt formatCode="General" sourceLinked="1"/>
        <c:majorTickMark val="none"/>
        <c:minorTickMark val="none"/>
        <c:tickLblPos val="nextTo"/>
        <c:crossAx val="1615067327"/>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pl-PL"/>
    </a:p>
  </c:txPr>
  <c:externalData r:id="rId3">
    <c:autoUpdate val="0"/>
  </c:externalData>
</c:chartSpace>
</file>

<file path=word/charts/colors1.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colors2.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style1.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800" b="0" i="0" u="none" strike="noStrike" kern="1200" baseline="0"/>
    <cs:bodyPr rot="-5400000" spcFirstLastPara="1" vertOverflow="clip" horzOverflow="clip" vert="horz" wrap="square" lIns="38100" tIns="19050" rIns="38100" bIns="19050" anchor="ctr" anchorCtr="1">
      <a:spAutoFit/>
    </cs:bodyPr>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Times New Roman"/>
        <a:ea typeface="Times New Roman"/>
        <a:cs typeface="Times New Roman"/>
      </a:majorFont>
      <a:minorFont>
        <a:latin typeface="Times New Roman"/>
        <a:ea typeface="Times New Roman"/>
        <a:cs typeface="Times New Roman"/>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spDef>
      <a:spPr bwMode="auto">
        <a:solidFill>
          <a:srgbClr val="FFFFFF"/>
        </a:solidFill>
        <a:ln w="12700">
          <a:solidFill>
            <a:srgbClr val="000000"/>
          </a:solidFill>
        </a:ln>
      </a:spPr>
      <a:bodyPr/>
      <a:lstStyle/>
      <a:style>
        <a:lnRef idx="0">
          <a:schemeClr val="accent1"/>
        </a:lnRef>
        <a:fillRef idx="0">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D26B5D-8931-4B17-935D-F9A3E000B4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16</Pages>
  <Words>4657</Words>
  <Characters>27946</Characters>
  <Application>Microsoft Office Word</Application>
  <DocSecurity>0</DocSecurity>
  <Lines>232</Lines>
  <Paragraphs>65</Paragraphs>
  <ScaleCrop>false</ScaleCrop>
  <HeadingPairs>
    <vt:vector size="2" baseType="variant">
      <vt:variant>
        <vt:lpstr>Tytuł</vt:lpstr>
      </vt:variant>
      <vt:variant>
        <vt:i4>1</vt:i4>
      </vt:variant>
    </vt:vector>
  </HeadingPairs>
  <TitlesOfParts>
    <vt:vector size="1" baseType="lpstr">
      <vt:lpstr>The impact of chemotherapy dose adjustment and delay in leukemias and lymphomas</vt:lpstr>
    </vt:vector>
  </TitlesOfParts>
  <Company/>
  <LinksUpToDate>false</LinksUpToDate>
  <CharactersWithSpaces>32538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impact of chemotherapy dose adjustment and delay in leukemias and lymphomas</dc:title>
  <dc:creator>Michal</dc:creator>
  <cp:lastModifiedBy>Magdalena Połchowska</cp:lastModifiedBy>
  <cp:revision>3</cp:revision>
  <cp:lastPrinted>2024-12-20T11:19:00Z</cp:lastPrinted>
  <dcterms:created xsi:type="dcterms:W3CDTF">2024-12-20T11:30:00Z</dcterms:created>
  <dcterms:modified xsi:type="dcterms:W3CDTF">2024-12-20T11:33:00Z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1045-12.2.0.17119</vt:lpwstr>
  </property>
  <property fmtid="{D5CDD505-2E9C-101B-9397-08002B2CF9AE}" pid="3" name="ICV">
    <vt:lpwstr>DDDCD71D6C3F4332967F0669661F1701_13</vt:lpwstr>
  </property>
</Properties>
</file>