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jc w:val="both"/>
        <w:rPr>
          <w:rFonts w:hint="default" w:ascii="Ubuntu" w:hAnsi="Ubuntu" w:eastAsia="Ubuntu"/>
          <w:b/>
          <w:bCs/>
          <w:color w:val="0000FF"/>
          <w:sz w:val="16"/>
          <w:szCs w:val="16"/>
          <w:u w:val="none"/>
          <w:lang w:val="pl-PL"/>
        </w:rPr>
      </w:pPr>
      <w:bookmarkStart w:id="0" w:name="_h7kc4qnnb6tn"/>
      <w:bookmarkEnd w:id="0"/>
      <w:bookmarkStart w:id="1" w:name="_jq5r0xrx4nxh"/>
      <w:bookmarkEnd w:id="1"/>
      <w:r>
        <w:rPr>
          <w:rFonts w:hint="default" w:ascii="Ubuntu" w:hAnsi="Ubuntu" w:eastAsia="Ubuntu"/>
          <w:b/>
          <w:bCs/>
          <w:color w:val="000000"/>
          <w:sz w:val="16"/>
          <w:szCs w:val="16"/>
          <w:lang w:val="pl-PL"/>
        </w:rPr>
        <w:t>PODGÓRSKA, Dominika, JURASZ, Karolina, SANECKI, Miłosz, TOMCZYK, Karolina, CHOJNACKA, Natalia, RZESKA, Ewa, KLARYCKI, Jakub and CYMER, Radosław. Autoimmune hepatitis as a rare cause of cirrhosis development</w:t>
      </w:r>
      <w:bookmarkStart w:id="2" w:name="_GoBack"/>
      <w:bookmarkEnd w:id="2"/>
      <w:r>
        <w:rPr>
          <w:rFonts w:hint="default" w:ascii="Ubuntu" w:hAnsi="Ubuntu" w:eastAsia="Ubuntu" w:cs="Ubuntu"/>
          <w:b/>
          <w:bCs/>
          <w:color w:val="000000"/>
          <w:sz w:val="16"/>
          <w:szCs w:val="16"/>
          <w:lang w:val="pl-PL"/>
        </w:rPr>
        <w:t>.</w:t>
      </w:r>
      <w:r>
        <w:rPr>
          <w:rFonts w:hint="default" w:ascii="Ubuntu" w:hAnsi="Ubuntu" w:eastAsia="Ubuntu" w:cs="Ubuntu"/>
          <w:b/>
          <w:bCs/>
          <w:color w:val="000000"/>
          <w:sz w:val="16"/>
          <w:szCs w:val="16"/>
        </w:rPr>
        <w:t xml:space="preserve"> Journal of Education, Health and Sport. 2024;5</w:t>
      </w:r>
      <w:r>
        <w:rPr>
          <w:rFonts w:hint="default" w:ascii="Ubuntu" w:hAnsi="Ubuntu" w:eastAsia="Ubuntu" w:cs="Ubuntu"/>
          <w:b/>
          <w:bCs/>
          <w:color w:val="000000"/>
          <w:sz w:val="16"/>
          <w:szCs w:val="16"/>
          <w:lang w:val="pl-PL"/>
        </w:rPr>
        <w:t>6</w:t>
      </w:r>
      <w:r>
        <w:rPr>
          <w:rFonts w:hint="default" w:ascii="Ubuntu" w:hAnsi="Ubuntu" w:eastAsia="Ubuntu" w:cs="Ubuntu"/>
          <w:b/>
          <w:bCs/>
          <w:color w:val="000000"/>
          <w:sz w:val="16"/>
          <w:szCs w:val="16"/>
        </w:rPr>
        <w:t>:</w:t>
      </w:r>
      <w:r>
        <w:rPr>
          <w:rFonts w:hint="default" w:ascii="Ubuntu" w:hAnsi="Ubuntu" w:eastAsia="Ubuntu" w:cs="Ubuntu"/>
          <w:b/>
          <w:bCs/>
          <w:color w:val="000000"/>
          <w:sz w:val="16"/>
          <w:szCs w:val="16"/>
          <w:lang w:val="pl-PL"/>
        </w:rPr>
        <w:t>125-139</w:t>
      </w:r>
      <w:r>
        <w:rPr>
          <w:rFonts w:hint="default" w:ascii="Ubuntu" w:hAnsi="Ubuntu" w:eastAsia="Ubuntu" w:cs="Ubuntu"/>
          <w:b/>
          <w:bCs/>
          <w:color w:val="000000"/>
          <w:sz w:val="16"/>
          <w:szCs w:val="16"/>
        </w:rPr>
        <w:t xml:space="preserve">. eISSN 2391-8306. </w:t>
      </w:r>
      <w:r>
        <w:rPr>
          <w:rFonts w:hint="default" w:ascii="Ubuntu" w:hAnsi="Ubuntu" w:eastAsia="Ubuntu"/>
          <w:b/>
          <w:bCs/>
          <w:color w:val="0000FF"/>
          <w:sz w:val="16"/>
          <w:szCs w:val="16"/>
          <w:u w:val="none"/>
        </w:rPr>
        <w:fldChar w:fldCharType="begin"/>
      </w:r>
      <w:r>
        <w:rPr>
          <w:rFonts w:hint="default" w:ascii="Ubuntu" w:hAnsi="Ubuntu" w:eastAsia="Ubuntu"/>
          <w:b/>
          <w:bCs/>
          <w:color w:val="0000FF"/>
          <w:sz w:val="16"/>
          <w:szCs w:val="16"/>
          <w:u w:val="none"/>
        </w:rPr>
        <w:instrText xml:space="preserve"> HYPERLINK "https://dx.doi.org/10.12775/JEHS.2024.56.009" </w:instrText>
      </w:r>
      <w:r>
        <w:rPr>
          <w:rFonts w:hint="default" w:ascii="Ubuntu" w:hAnsi="Ubuntu" w:eastAsia="Ubuntu"/>
          <w:b/>
          <w:bCs/>
          <w:color w:val="0000FF"/>
          <w:sz w:val="16"/>
          <w:szCs w:val="16"/>
          <w:u w:val="none"/>
        </w:rPr>
        <w:fldChar w:fldCharType="separate"/>
      </w:r>
      <w:r>
        <w:rPr>
          <w:rStyle w:val="10"/>
          <w:rFonts w:hint="default" w:ascii="Ubuntu" w:hAnsi="Ubuntu" w:eastAsia="Ubuntu"/>
          <w:b/>
          <w:bCs/>
          <w:color w:val="0000FF"/>
          <w:sz w:val="16"/>
          <w:szCs w:val="16"/>
        </w:rPr>
        <w:t>https://dx.doi.org/10.12775/JEHS.2024.56.00</w:t>
      </w:r>
      <w:r>
        <w:rPr>
          <w:rStyle w:val="10"/>
          <w:rFonts w:hint="default" w:ascii="Ubuntu" w:hAnsi="Ubuntu" w:eastAsia="Ubuntu"/>
          <w:b/>
          <w:bCs/>
          <w:color w:val="0000FF"/>
          <w:sz w:val="16"/>
          <w:szCs w:val="16"/>
          <w:lang w:val="pl-PL"/>
        </w:rPr>
        <w:t>9</w:t>
      </w:r>
      <w:r>
        <w:rPr>
          <w:rFonts w:hint="default" w:ascii="Ubuntu" w:hAnsi="Ubuntu" w:eastAsia="Ubuntu"/>
          <w:b/>
          <w:bCs/>
          <w:color w:val="0000FF"/>
          <w:sz w:val="16"/>
          <w:szCs w:val="16"/>
          <w:u w:val="none"/>
        </w:rPr>
        <w:fldChar w:fldCharType="end"/>
      </w:r>
    </w:p>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jc w:val="both"/>
        <w:rPr>
          <w:rFonts w:hint="default" w:ascii="Ubuntu" w:hAnsi="Ubuntu" w:eastAsia="Ubuntu"/>
          <w:b/>
          <w:bCs/>
          <w:color w:val="0000FF"/>
          <w:sz w:val="16"/>
          <w:szCs w:val="16"/>
          <w:u w:val="none"/>
          <w:lang w:val="pl-PL"/>
        </w:rPr>
      </w:pPr>
      <w:r>
        <w:rPr>
          <w:rFonts w:hint="default" w:ascii="Ubuntu" w:hAnsi="Ubuntu" w:eastAsia="Ubuntu"/>
          <w:b/>
          <w:bCs/>
          <w:color w:val="0000FF"/>
          <w:sz w:val="16"/>
          <w:szCs w:val="16"/>
          <w:u w:val="none"/>
        </w:rPr>
        <w:fldChar w:fldCharType="begin"/>
      </w:r>
      <w:r>
        <w:rPr>
          <w:rFonts w:hint="default" w:ascii="Ubuntu" w:hAnsi="Ubuntu" w:eastAsia="Ubuntu"/>
          <w:b/>
          <w:bCs/>
          <w:color w:val="0000FF"/>
          <w:sz w:val="16"/>
          <w:szCs w:val="16"/>
          <w:u w:val="none"/>
        </w:rPr>
        <w:instrText xml:space="preserve"> HYPERLINK "https://apcz.umk.pl/JEHS/article/view/47982" </w:instrText>
      </w:r>
      <w:r>
        <w:rPr>
          <w:rFonts w:hint="default" w:ascii="Ubuntu" w:hAnsi="Ubuntu" w:eastAsia="Ubuntu"/>
          <w:b/>
          <w:bCs/>
          <w:color w:val="0000FF"/>
          <w:sz w:val="16"/>
          <w:szCs w:val="16"/>
          <w:u w:val="none"/>
        </w:rPr>
        <w:fldChar w:fldCharType="separate"/>
      </w:r>
      <w:r>
        <w:rPr>
          <w:rStyle w:val="10"/>
          <w:rFonts w:hint="default" w:ascii="Ubuntu" w:hAnsi="Ubuntu" w:eastAsia="Ubuntu"/>
          <w:b/>
          <w:bCs/>
          <w:color w:val="0000FF"/>
          <w:sz w:val="16"/>
          <w:szCs w:val="16"/>
        </w:rPr>
        <w:t>https://apcz.umk.pl/JEHS/article/view/479</w:t>
      </w:r>
      <w:r>
        <w:rPr>
          <w:rStyle w:val="10"/>
          <w:rFonts w:hint="default" w:ascii="Ubuntu" w:hAnsi="Ubuntu" w:eastAsia="Ubuntu"/>
          <w:b/>
          <w:bCs/>
          <w:color w:val="0000FF"/>
          <w:sz w:val="16"/>
          <w:szCs w:val="16"/>
          <w:lang w:val="pl-PL"/>
        </w:rPr>
        <w:t>82</w:t>
      </w:r>
      <w:r>
        <w:rPr>
          <w:rFonts w:hint="default" w:ascii="Ubuntu" w:hAnsi="Ubuntu" w:eastAsia="Ubuntu"/>
          <w:b/>
          <w:bCs/>
          <w:color w:val="0000FF"/>
          <w:sz w:val="16"/>
          <w:szCs w:val="16"/>
          <w:u w:val="none"/>
        </w:rPr>
        <w:fldChar w:fldCharType="end"/>
      </w:r>
    </w:p>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jc w:val="both"/>
        <w:rPr>
          <w:rFonts w:hint="default" w:ascii="Ubuntu" w:hAnsi="Ubuntu" w:eastAsia="Ubuntu"/>
          <w:b/>
          <w:bCs/>
          <w:color w:val="0000FF"/>
          <w:sz w:val="16"/>
          <w:szCs w:val="16"/>
          <w:u w:val="none"/>
        </w:rPr>
      </w:pPr>
      <w:r>
        <w:rPr>
          <w:rFonts w:hint="default" w:ascii="Ubuntu" w:hAnsi="Ubuntu" w:eastAsia="Ubuntu"/>
          <w:b/>
          <w:bCs/>
          <w:color w:val="0000FF"/>
          <w:sz w:val="16"/>
          <w:szCs w:val="16"/>
          <w:u w:val="none"/>
        </w:rPr>
        <w:fldChar w:fldCharType="begin"/>
      </w:r>
      <w:r>
        <w:rPr>
          <w:rFonts w:hint="default" w:ascii="Ubuntu" w:hAnsi="Ubuntu" w:eastAsia="Ubuntu"/>
          <w:b/>
          <w:bCs/>
          <w:color w:val="0000FF"/>
          <w:sz w:val="16"/>
          <w:szCs w:val="16"/>
          <w:u w:val="none"/>
        </w:rPr>
        <w:instrText xml:space="preserve"> HYPERLINK "https://zenodo.org/records/10614950" </w:instrText>
      </w:r>
      <w:r>
        <w:rPr>
          <w:rFonts w:hint="default" w:ascii="Ubuntu" w:hAnsi="Ubuntu" w:eastAsia="Ubuntu"/>
          <w:b/>
          <w:bCs/>
          <w:color w:val="0000FF"/>
          <w:sz w:val="16"/>
          <w:szCs w:val="16"/>
          <w:u w:val="none"/>
        </w:rPr>
        <w:fldChar w:fldCharType="separate"/>
      </w:r>
      <w:r>
        <w:rPr>
          <w:rStyle w:val="10"/>
          <w:rFonts w:hint="default" w:ascii="Ubuntu" w:hAnsi="Ubuntu" w:eastAsia="Ubuntu"/>
          <w:b/>
          <w:bCs/>
          <w:color w:val="0000FF"/>
          <w:sz w:val="16"/>
          <w:szCs w:val="16"/>
        </w:rPr>
        <w:t>https://zenodo.org/records/10614950</w:t>
      </w:r>
      <w:r>
        <w:rPr>
          <w:rFonts w:hint="default" w:ascii="Ubuntu" w:hAnsi="Ubuntu" w:eastAsia="Ubuntu"/>
          <w:b/>
          <w:bCs/>
          <w:color w:val="0000FF"/>
          <w:sz w:val="16"/>
          <w:szCs w:val="16"/>
          <w:u w:val="none"/>
        </w:rPr>
        <w:fldChar w:fldCharType="end"/>
      </w:r>
    </w:p>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jc w:val="both"/>
        <w:rPr>
          <w:rFonts w:hint="default" w:ascii="Ubuntu" w:hAnsi="Ubuntu" w:cs="Ubuntu"/>
        </w:rPr>
      </w:pPr>
    </w:p>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jc w:val="both"/>
        <w:rPr>
          <w:rFonts w:hint="default" w:ascii="Ubuntu" w:hAnsi="Ubuntu" w:cs="Ubuntu"/>
        </w:rPr>
      </w:pPr>
    </w:p>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jc w:val="both"/>
        <w:rPr>
          <w:rFonts w:hint="default" w:ascii="Ubuntu" w:hAnsi="Ubuntu" w:cs="Ubuntu"/>
        </w:rPr>
      </w:pPr>
    </w:p>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jc w:val="both"/>
        <w:rPr>
          <w:rFonts w:hint="default" w:ascii="Ubuntu" w:hAnsi="Ubuntu" w:cs="Ubuntu"/>
        </w:rPr>
      </w:pPr>
    </w:p>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jc w:val="both"/>
        <w:rPr>
          <w:rFonts w:hint="default" w:ascii="Ubuntu" w:hAnsi="Ubuntu" w:cs="Ubuntu"/>
        </w:rPr>
      </w:pPr>
    </w:p>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jc w:val="both"/>
        <w:rPr>
          <w:rFonts w:hint="default" w:ascii="Ubuntu" w:hAnsi="Ubuntu" w:cs="Ubuntu"/>
          <w:b/>
          <w:bCs/>
          <w:color w:val="000000"/>
          <w:sz w:val="10"/>
          <w:szCs w:val="10"/>
        </w:rPr>
      </w:pPr>
      <w:r>
        <w:rPr>
          <w:rFonts w:hint="default" w:ascii="Ubuntu" w:hAnsi="Ubuntu" w:eastAsia="Ubuntu" w:cs="Ubuntu"/>
          <w:b/>
          <w:bCs/>
          <w:color w:val="000000"/>
          <w:sz w:val="10"/>
          <w:szCs w:val="10"/>
        </w:rPr>
        <w:t>The journal has had 40 points in Minister of Science and Higher Education of Poland parametric evaluation. Annex to the announcement of the Minister of Education and Science of 05.01.2024 No. 32318. Has a Journal's Unique Identifier: 201159. Scientific disciplines assigned: Physical culture sciences (Field of medical and health sciences); Health Sciences (Field of medical and health sciences).</w:t>
      </w:r>
    </w:p>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jc w:val="both"/>
        <w:rPr>
          <w:rFonts w:hint="default" w:ascii="Ubuntu" w:hAnsi="Ubuntu" w:cs="Ubuntu"/>
        </w:rPr>
      </w:pPr>
      <w:r>
        <w:rPr>
          <w:rFonts w:hint="default" w:ascii="Ubuntu" w:hAnsi="Ubuntu" w:eastAsia="Ubuntu" w:cs="Ubuntu"/>
          <w:b/>
          <w:bCs/>
          <w:color w:val="000000"/>
          <w:sz w:val="10"/>
          <w:szCs w:val="10"/>
        </w:rPr>
        <w:t>Punkty Ministerialne 40 punktów. Załącznik do komunikatu Ministra Nauki i Szkolnictwa Wyższego z dnia 05.01.2024 Lp. 32318. Posiada Unikatowy Identyfikator Czasopisma: 201159. Przypisane dyscypliny naukowe:  Nauki o kulturze fizycznej (Dziedzina nauk medycznych i nauk o zdrowiu); Nauki o zdrowiu (Dziedzina nauk medycznych i nauk o zdrowiu).© The Authors 2024;</w:t>
      </w:r>
    </w:p>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jc w:val="both"/>
        <w:rPr>
          <w:rFonts w:hint="default" w:ascii="Ubuntu" w:hAnsi="Ubuntu" w:cs="Ubuntu"/>
        </w:rPr>
      </w:pPr>
      <w:r>
        <w:rPr>
          <w:rFonts w:hint="default" w:ascii="Ubuntu" w:hAnsi="Ubuntu" w:eastAsia="Ubuntu" w:cs="Ubuntu"/>
          <w:b/>
          <w:bCs/>
          <w:color w:val="000000"/>
          <w:sz w:val="10"/>
          <w:szCs w:val="10"/>
        </w:rPr>
        <w:t>This article is published with open access at Licensee Open Journal Systems of Nicolaus Copernicus University in Torun, Poland</w:t>
      </w:r>
    </w:p>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jc w:val="both"/>
        <w:rPr>
          <w:rFonts w:hint="default" w:ascii="Ubuntu" w:hAnsi="Ubuntu" w:cs="Ubuntu"/>
        </w:rPr>
      </w:pPr>
      <w:r>
        <w:rPr>
          <w:rFonts w:hint="default" w:ascii="Ubuntu" w:hAnsi="Ubuntu" w:eastAsia="Ubuntu" w:cs="Ubuntu"/>
          <w:b/>
          <w:bCs/>
          <w:color w:val="000000"/>
          <w:sz w:val="10"/>
          <w:szCs w:val="10"/>
        </w:rPr>
        <w:t>Open Access. This article is distributed under the terms of the Creative Commons Attribution Noncommercial License which permits any noncommercial use, distribution, and reproduction in any medium, provided the original author (s) and source are credited. This is an open access article licensed under the terms of the Creative Commons Attribution Non commercial license Share alike.</w:t>
      </w:r>
    </w:p>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jc w:val="both"/>
        <w:rPr>
          <w:rFonts w:hint="default" w:ascii="Ubuntu" w:hAnsi="Ubuntu" w:cs="Ubuntu"/>
        </w:rPr>
      </w:pPr>
      <w:r>
        <w:rPr>
          <w:rFonts w:hint="default" w:ascii="Ubuntu" w:hAnsi="Ubuntu" w:eastAsia="Ubuntu" w:cs="Ubuntu"/>
          <w:b/>
          <w:bCs/>
          <w:color w:val="000000"/>
          <w:sz w:val="10"/>
          <w:szCs w:val="10"/>
        </w:rPr>
        <w:t>(http://creativecommons.org/licenses/by-nc-sa/4.0/) which permits unrestricted, non commercial use, distribution and reproduction in any medium, provided the work is properly cited.</w:t>
      </w:r>
    </w:p>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jc w:val="both"/>
        <w:rPr>
          <w:rFonts w:hint="default" w:ascii="Ubuntu" w:hAnsi="Ubuntu" w:cs="Ubuntu"/>
        </w:rPr>
      </w:pPr>
      <w:r>
        <w:rPr>
          <w:rFonts w:hint="default" w:ascii="Ubuntu" w:hAnsi="Ubuntu" w:eastAsia="Ubuntu" w:cs="Ubuntu"/>
          <w:b/>
          <w:bCs/>
          <w:color w:val="000000"/>
          <w:sz w:val="10"/>
          <w:szCs w:val="10"/>
        </w:rPr>
        <w:t>The authors declare that there is no conflict of interests regarding the publication of this paper.</w:t>
      </w:r>
    </w:p>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jc w:val="both"/>
        <w:rPr>
          <w:rFonts w:hint="default" w:ascii="Ubuntu" w:hAnsi="Ubuntu" w:cs="Ubuntu"/>
          <w:b/>
          <w:bCs/>
          <w:color w:val="000000"/>
          <w:sz w:val="10"/>
          <w:szCs w:val="10"/>
        </w:rPr>
      </w:pPr>
      <w:r>
        <w:rPr>
          <w:rFonts w:hint="default" w:ascii="Ubuntu" w:hAnsi="Ubuntu" w:eastAsia="Ubuntu" w:cs="Ubuntu"/>
          <w:b/>
          <w:bCs/>
          <w:color w:val="000000"/>
          <w:sz w:val="10"/>
          <w:szCs w:val="10"/>
        </w:rPr>
        <w:t xml:space="preserve">Received: </w:t>
      </w:r>
      <w:r>
        <w:rPr>
          <w:rFonts w:hint="default" w:ascii="Ubuntu" w:hAnsi="Ubuntu" w:eastAsia="Ubuntu" w:cs="Ubuntu"/>
          <w:b/>
          <w:bCs/>
          <w:color w:val="000000"/>
          <w:sz w:val="10"/>
          <w:szCs w:val="10"/>
          <w:lang w:val="pl-PL"/>
        </w:rPr>
        <w:t>11</w:t>
      </w:r>
      <w:r>
        <w:rPr>
          <w:rFonts w:hint="default" w:ascii="Ubuntu" w:hAnsi="Ubuntu" w:eastAsia="Ubuntu" w:cs="Ubuntu"/>
          <w:b/>
          <w:bCs/>
          <w:color w:val="000000"/>
          <w:sz w:val="10"/>
          <w:szCs w:val="10"/>
        </w:rPr>
        <w:t>.</w:t>
      </w:r>
      <w:r>
        <w:rPr>
          <w:rFonts w:hint="default" w:ascii="Ubuntu" w:hAnsi="Ubuntu" w:eastAsia="Ubuntu" w:cs="Ubuntu"/>
          <w:b/>
          <w:bCs/>
          <w:color w:val="000000"/>
          <w:sz w:val="10"/>
          <w:szCs w:val="10"/>
          <w:lang w:val="pl-PL"/>
        </w:rPr>
        <w:t>01</w:t>
      </w:r>
      <w:r>
        <w:rPr>
          <w:rFonts w:hint="default" w:ascii="Ubuntu" w:hAnsi="Ubuntu" w:eastAsia="Ubuntu" w:cs="Ubuntu"/>
          <w:b/>
          <w:bCs/>
          <w:color w:val="000000"/>
          <w:sz w:val="10"/>
          <w:szCs w:val="10"/>
        </w:rPr>
        <w:t>.202</w:t>
      </w:r>
      <w:r>
        <w:rPr>
          <w:rFonts w:hint="default" w:ascii="Ubuntu" w:hAnsi="Ubuntu" w:eastAsia="Ubuntu" w:cs="Ubuntu"/>
          <w:b/>
          <w:bCs/>
          <w:color w:val="000000"/>
          <w:sz w:val="10"/>
          <w:szCs w:val="10"/>
          <w:lang w:val="pl-PL"/>
        </w:rPr>
        <w:t>4</w:t>
      </w:r>
      <w:r>
        <w:rPr>
          <w:rFonts w:hint="default" w:ascii="Ubuntu" w:hAnsi="Ubuntu" w:eastAsia="Ubuntu" w:cs="Ubuntu"/>
          <w:b/>
          <w:bCs/>
          <w:color w:val="000000"/>
          <w:sz w:val="10"/>
          <w:szCs w:val="10"/>
        </w:rPr>
        <w:t xml:space="preserve">. Revised: </w:t>
      </w:r>
      <w:r>
        <w:rPr>
          <w:rFonts w:hint="default" w:ascii="Ubuntu" w:hAnsi="Ubuntu" w:eastAsia="Ubuntu" w:cs="Ubuntu"/>
          <w:b/>
          <w:bCs/>
          <w:color w:val="000000"/>
          <w:sz w:val="10"/>
          <w:szCs w:val="10"/>
          <w:lang w:val="pl-PL"/>
        </w:rPr>
        <w:t>27</w:t>
      </w:r>
      <w:r>
        <w:rPr>
          <w:rFonts w:hint="default" w:ascii="Ubuntu" w:hAnsi="Ubuntu" w:eastAsia="Ubuntu" w:cs="Ubuntu"/>
          <w:b/>
          <w:bCs/>
          <w:color w:val="000000"/>
          <w:sz w:val="10"/>
          <w:szCs w:val="10"/>
        </w:rPr>
        <w:t>.</w:t>
      </w:r>
      <w:r>
        <w:rPr>
          <w:rFonts w:hint="default" w:ascii="Ubuntu" w:hAnsi="Ubuntu" w:eastAsia="Ubuntu" w:cs="Ubuntu"/>
          <w:b/>
          <w:bCs/>
          <w:color w:val="000000"/>
          <w:sz w:val="10"/>
          <w:szCs w:val="10"/>
          <w:lang w:val="pl-PL"/>
        </w:rPr>
        <w:t>01</w:t>
      </w:r>
      <w:r>
        <w:rPr>
          <w:rFonts w:hint="default" w:ascii="Ubuntu" w:hAnsi="Ubuntu" w:eastAsia="Ubuntu" w:cs="Ubuntu"/>
          <w:b/>
          <w:bCs/>
          <w:color w:val="000000"/>
          <w:sz w:val="10"/>
          <w:szCs w:val="10"/>
        </w:rPr>
        <w:t>.202</w:t>
      </w:r>
      <w:r>
        <w:rPr>
          <w:rFonts w:hint="default" w:ascii="Ubuntu" w:hAnsi="Ubuntu" w:eastAsia="Ubuntu" w:cs="Ubuntu"/>
          <w:b/>
          <w:bCs/>
          <w:color w:val="000000"/>
          <w:sz w:val="10"/>
          <w:szCs w:val="10"/>
          <w:lang w:val="pl-PL"/>
        </w:rPr>
        <w:t>4</w:t>
      </w:r>
      <w:r>
        <w:rPr>
          <w:rFonts w:hint="default" w:ascii="Ubuntu" w:hAnsi="Ubuntu" w:eastAsia="Ubuntu" w:cs="Ubuntu"/>
          <w:b/>
          <w:bCs/>
          <w:color w:val="000000"/>
          <w:sz w:val="10"/>
          <w:szCs w:val="10"/>
        </w:rPr>
        <w:t xml:space="preserve">. Accepted: </w:t>
      </w:r>
      <w:r>
        <w:rPr>
          <w:rFonts w:hint="default" w:ascii="Ubuntu" w:hAnsi="Ubuntu" w:eastAsia="Ubuntu" w:cs="Ubuntu"/>
          <w:b/>
          <w:bCs/>
          <w:color w:val="000000"/>
          <w:sz w:val="10"/>
          <w:szCs w:val="10"/>
          <w:lang w:val="pl-PL"/>
        </w:rPr>
        <w:t>04</w:t>
      </w:r>
      <w:r>
        <w:rPr>
          <w:rFonts w:hint="default" w:ascii="Ubuntu" w:hAnsi="Ubuntu" w:eastAsia="Ubuntu" w:cs="Ubuntu"/>
          <w:b/>
          <w:bCs/>
          <w:color w:val="000000"/>
          <w:sz w:val="10"/>
          <w:szCs w:val="10"/>
        </w:rPr>
        <w:t>.0</w:t>
      </w:r>
      <w:r>
        <w:rPr>
          <w:rFonts w:hint="default" w:ascii="Ubuntu" w:hAnsi="Ubuntu" w:eastAsia="Ubuntu" w:cs="Ubuntu"/>
          <w:b/>
          <w:bCs/>
          <w:color w:val="000000"/>
          <w:sz w:val="10"/>
          <w:szCs w:val="10"/>
          <w:lang w:val="pl-PL"/>
        </w:rPr>
        <w:t>2</w:t>
      </w:r>
      <w:r>
        <w:rPr>
          <w:rFonts w:hint="default" w:ascii="Ubuntu" w:hAnsi="Ubuntu" w:eastAsia="Ubuntu" w:cs="Ubuntu"/>
          <w:b/>
          <w:bCs/>
          <w:color w:val="000000"/>
          <w:sz w:val="10"/>
          <w:szCs w:val="10"/>
        </w:rPr>
        <w:t xml:space="preserve">.2024. Published: </w:t>
      </w:r>
      <w:r>
        <w:rPr>
          <w:rFonts w:hint="default" w:ascii="Ubuntu" w:hAnsi="Ubuntu" w:eastAsia="Ubuntu" w:cs="Ubuntu"/>
          <w:b/>
          <w:bCs/>
          <w:color w:val="000000"/>
          <w:sz w:val="10"/>
          <w:szCs w:val="10"/>
          <w:lang w:val="pl-PL"/>
        </w:rPr>
        <w:t>04</w:t>
      </w:r>
      <w:r>
        <w:rPr>
          <w:rFonts w:hint="default" w:ascii="Ubuntu" w:hAnsi="Ubuntu" w:eastAsia="Ubuntu" w:cs="Ubuntu"/>
          <w:b/>
          <w:bCs/>
          <w:color w:val="000000"/>
          <w:sz w:val="10"/>
          <w:szCs w:val="10"/>
        </w:rPr>
        <w:t>.0</w:t>
      </w:r>
      <w:r>
        <w:rPr>
          <w:rFonts w:hint="default" w:ascii="Ubuntu" w:hAnsi="Ubuntu" w:eastAsia="Ubuntu" w:cs="Ubuntu"/>
          <w:b/>
          <w:bCs/>
          <w:color w:val="000000"/>
          <w:sz w:val="10"/>
          <w:szCs w:val="10"/>
          <w:lang w:val="pl-PL"/>
        </w:rPr>
        <w:t>2</w:t>
      </w:r>
      <w:r>
        <w:rPr>
          <w:rFonts w:hint="default" w:ascii="Ubuntu" w:hAnsi="Ubuntu" w:eastAsia="Ubuntu" w:cs="Ubuntu"/>
          <w:b/>
          <w:bCs/>
          <w:color w:val="000000"/>
          <w:sz w:val="10"/>
          <w:szCs w:val="10"/>
        </w:rPr>
        <w:t>.2024.</w:t>
      </w:r>
    </w:p>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jc w:val="both"/>
        <w:rPr>
          <w:rFonts w:hint="default" w:ascii="Ubuntu" w:hAnsi="Ubuntu" w:cs="Ubuntu"/>
          <w:b/>
          <w:bCs/>
          <w:color w:val="000000"/>
          <w:sz w:val="10"/>
          <w:szCs w:val="10"/>
        </w:rPr>
      </w:pPr>
    </w:p>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jc w:val="both"/>
        <w:rPr>
          <w:rFonts w:hint="default" w:ascii="Ubuntu" w:hAnsi="Ubuntu" w:cs="Ubuntu"/>
          <w:b/>
          <w:bCs/>
          <w:color w:val="000000"/>
          <w:sz w:val="10"/>
          <w:szCs w:val="10"/>
        </w:rPr>
      </w:pPr>
    </w:p>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jc w:val="both"/>
        <w:rPr>
          <w:rFonts w:hint="default" w:ascii="Ubuntu" w:hAnsi="Ubuntu" w:cs="Ubuntu"/>
          <w:b/>
          <w:bCs/>
          <w:color w:val="000000"/>
          <w:sz w:val="10"/>
          <w:szCs w:val="10"/>
        </w:rPr>
      </w:pPr>
    </w:p>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jc w:val="both"/>
        <w:rPr>
          <w:rFonts w:hint="default" w:ascii="Ubuntu" w:hAnsi="Ubuntu" w:cs="Ubuntu"/>
          <w:b/>
          <w:bCs/>
          <w:color w:val="000000"/>
          <w:sz w:val="10"/>
          <w:szCs w:val="10"/>
        </w:rPr>
      </w:pPr>
    </w:p>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jc w:val="both"/>
        <w:rPr>
          <w:rFonts w:hint="default" w:ascii="Ubuntu" w:hAnsi="Ubuntu" w:cs="Ubuntu"/>
          <w:b/>
          <w:bCs/>
          <w:color w:val="000000"/>
          <w:sz w:val="10"/>
          <w:szCs w:val="10"/>
        </w:rPr>
      </w:pPr>
    </w:p>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jc w:val="both"/>
        <w:rPr>
          <w:rFonts w:hint="default" w:ascii="Ubuntu" w:hAnsi="Ubuntu" w:cs="Ubuntu"/>
          <w:b/>
          <w:bCs/>
          <w:color w:val="000000"/>
          <w:sz w:val="10"/>
          <w:szCs w:val="10"/>
        </w:rPr>
      </w:pPr>
    </w:p>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jc w:val="both"/>
        <w:rPr>
          <w:rFonts w:hint="default" w:ascii="Ubuntu" w:hAnsi="Ubuntu" w:cs="Ubuntu"/>
          <w:b/>
          <w:bCs/>
          <w:color w:val="000000"/>
          <w:sz w:val="10"/>
          <w:szCs w:val="10"/>
        </w:rPr>
      </w:pPr>
    </w:p>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jc w:val="both"/>
        <w:rPr>
          <w:rFonts w:hint="default" w:ascii="Ubuntu" w:hAnsi="Ubuntu" w:cs="Ubuntu"/>
          <w:b/>
          <w:bCs/>
          <w:color w:val="000000"/>
          <w:sz w:val="10"/>
          <w:szCs w:val="10"/>
        </w:rPr>
      </w:pPr>
    </w:p>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jc w:val="both"/>
        <w:rPr>
          <w:rFonts w:hint="default" w:ascii="Ubuntu" w:hAnsi="Ubuntu" w:cs="Ubuntu"/>
          <w:b/>
          <w:bCs/>
          <w:color w:val="000000"/>
          <w:sz w:val="10"/>
          <w:szCs w:val="10"/>
        </w:rPr>
      </w:pPr>
    </w:p>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jc w:val="both"/>
        <w:rPr>
          <w:rFonts w:hint="default" w:ascii="Ubuntu" w:hAnsi="Ubuntu" w:cs="Ubuntu"/>
          <w:b/>
          <w:bCs/>
          <w:color w:val="000000"/>
          <w:sz w:val="10"/>
          <w:szCs w:val="10"/>
        </w:rPr>
      </w:pPr>
    </w:p>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jc w:val="both"/>
        <w:rPr>
          <w:rFonts w:hint="default" w:ascii="Ubuntu" w:hAnsi="Ubuntu" w:cs="Ubuntu"/>
          <w:b/>
          <w:bCs/>
          <w:color w:val="000000"/>
          <w:sz w:val="10"/>
          <w:szCs w:val="10"/>
        </w:rPr>
      </w:pPr>
    </w:p>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jc w:val="both"/>
        <w:rPr>
          <w:rFonts w:hint="default" w:ascii="Ubuntu" w:hAnsi="Ubuntu" w:cs="Ubuntu"/>
          <w:b/>
          <w:bCs/>
          <w:color w:val="000000"/>
          <w:sz w:val="10"/>
          <w:szCs w:val="10"/>
        </w:rPr>
      </w:pPr>
    </w:p>
    <w:p>
      <w:pPr>
        <w:spacing w:line="360" w:lineRule="auto"/>
        <w:jc w:val="both"/>
        <w:rPr>
          <w:rFonts w:hint="default" w:ascii="Ubuntu" w:hAnsi="Ubuntu" w:eastAsia="Times New Roman" w:cs="Ubuntu"/>
          <w:b/>
          <w:sz w:val="38"/>
          <w:szCs w:val="38"/>
        </w:rPr>
      </w:pPr>
      <w:r>
        <w:rPr>
          <w:rFonts w:hint="default" w:ascii="Ubuntu" w:hAnsi="Ubuntu" w:eastAsia="Times New Roman" w:cs="Ubuntu"/>
          <w:b/>
          <w:sz w:val="38"/>
          <w:szCs w:val="38"/>
          <w:rtl w:val="0"/>
        </w:rPr>
        <w:t>Autoimmune hepatitis as a rare cause of cirrhosis development</w:t>
      </w:r>
    </w:p>
    <w:p>
      <w:pPr>
        <w:spacing w:line="360" w:lineRule="auto"/>
        <w:jc w:val="both"/>
        <w:rPr>
          <w:rFonts w:hint="default" w:ascii="Ubuntu" w:hAnsi="Ubuntu" w:eastAsia="Times New Roman" w:cs="Ubuntu"/>
          <w:sz w:val="24"/>
          <w:szCs w:val="24"/>
        </w:rPr>
      </w:pPr>
    </w:p>
    <w:p>
      <w:pPr>
        <w:spacing w:line="360" w:lineRule="auto"/>
        <w:jc w:val="both"/>
        <w:rPr>
          <w:rFonts w:hint="default" w:ascii="Ubuntu" w:hAnsi="Ubuntu" w:eastAsia="Times New Roman" w:cs="Ubuntu"/>
          <w:b/>
          <w:sz w:val="24"/>
          <w:szCs w:val="24"/>
        </w:rPr>
      </w:pPr>
      <w:r>
        <w:rPr>
          <w:rFonts w:hint="default" w:ascii="Ubuntu" w:hAnsi="Ubuntu" w:eastAsia="Times New Roman" w:cs="Ubuntu"/>
          <w:b/>
          <w:sz w:val="24"/>
          <w:szCs w:val="24"/>
          <w:rtl w:val="0"/>
        </w:rPr>
        <w:t xml:space="preserve">Dominika Podgórska </w:t>
      </w:r>
    </w:p>
    <w:p>
      <w:pPr>
        <w:spacing w:line="360" w:lineRule="auto"/>
        <w:jc w:val="both"/>
        <w:rPr>
          <w:rFonts w:hint="default" w:ascii="Ubuntu" w:hAnsi="Ubuntu" w:eastAsia="Times New Roman" w:cs="Ubuntu"/>
          <w:sz w:val="24"/>
          <w:szCs w:val="24"/>
        </w:rPr>
      </w:pPr>
      <w:r>
        <w:rPr>
          <w:rFonts w:hint="default" w:ascii="Ubuntu" w:hAnsi="Ubuntu" w:eastAsia="Times New Roman" w:cs="Ubuntu"/>
          <w:sz w:val="24"/>
          <w:szCs w:val="24"/>
          <w:rtl w:val="0"/>
        </w:rPr>
        <w:t xml:space="preserve">St. Jadwiga Queen Clinical Regional Hospital No. 2 in Rzeszow </w:t>
      </w:r>
    </w:p>
    <w:p>
      <w:pPr>
        <w:spacing w:line="360" w:lineRule="auto"/>
        <w:jc w:val="both"/>
        <w:rPr>
          <w:rFonts w:hint="default" w:ascii="Ubuntu" w:hAnsi="Ubuntu" w:eastAsia="Times New Roman" w:cs="Ubuntu"/>
          <w:sz w:val="24"/>
          <w:szCs w:val="24"/>
        </w:rPr>
      </w:pPr>
      <w:r>
        <w:rPr>
          <w:rFonts w:hint="default" w:ascii="Ubuntu" w:hAnsi="Ubuntu" w:eastAsia="Times New Roman" w:cs="Ubuntu"/>
          <w:sz w:val="24"/>
          <w:szCs w:val="24"/>
          <w:rtl w:val="0"/>
        </w:rPr>
        <w:t>Lwowska 60, Rzeszów 35-301</w:t>
      </w:r>
    </w:p>
    <w:p>
      <w:pPr>
        <w:spacing w:line="360" w:lineRule="auto"/>
        <w:jc w:val="both"/>
        <w:rPr>
          <w:rFonts w:hint="default" w:ascii="Ubuntu" w:hAnsi="Ubuntu" w:eastAsia="Times New Roman" w:cs="Ubuntu"/>
          <w:sz w:val="24"/>
          <w:szCs w:val="24"/>
        </w:rPr>
      </w:pPr>
      <w:r>
        <w:rPr>
          <w:rFonts w:hint="default" w:ascii="Ubuntu" w:hAnsi="Ubuntu" w:eastAsia="Times New Roman" w:cs="Ubuntu"/>
          <w:sz w:val="24"/>
          <w:szCs w:val="24"/>
          <w:rtl w:val="0"/>
        </w:rPr>
        <w:t>https://orcid.org/0009-0005-0023-9630</w:t>
      </w:r>
    </w:p>
    <w:p>
      <w:pPr>
        <w:spacing w:line="360" w:lineRule="auto"/>
        <w:jc w:val="both"/>
        <w:rPr>
          <w:rFonts w:hint="default" w:ascii="Ubuntu" w:hAnsi="Ubuntu" w:eastAsia="Times New Roman" w:cs="Ubuntu"/>
          <w:sz w:val="24"/>
          <w:szCs w:val="24"/>
        </w:rPr>
      </w:pPr>
    </w:p>
    <w:p>
      <w:pPr>
        <w:spacing w:line="360" w:lineRule="auto"/>
        <w:jc w:val="both"/>
        <w:rPr>
          <w:rFonts w:hint="default" w:ascii="Ubuntu" w:hAnsi="Ubuntu" w:eastAsia="Times New Roman" w:cs="Ubuntu"/>
          <w:b/>
          <w:sz w:val="24"/>
          <w:szCs w:val="24"/>
        </w:rPr>
      </w:pPr>
      <w:r>
        <w:rPr>
          <w:rFonts w:hint="default" w:ascii="Ubuntu" w:hAnsi="Ubuntu" w:eastAsia="Times New Roman" w:cs="Ubuntu"/>
          <w:b/>
          <w:sz w:val="24"/>
          <w:szCs w:val="24"/>
          <w:rtl w:val="0"/>
        </w:rPr>
        <w:t>Karolina Jurasz</w:t>
      </w:r>
    </w:p>
    <w:p>
      <w:pPr>
        <w:spacing w:line="360" w:lineRule="auto"/>
        <w:jc w:val="both"/>
        <w:rPr>
          <w:rFonts w:hint="default" w:ascii="Ubuntu" w:hAnsi="Ubuntu" w:eastAsia="Times New Roman" w:cs="Ubuntu"/>
          <w:sz w:val="24"/>
          <w:szCs w:val="24"/>
        </w:rPr>
      </w:pPr>
      <w:r>
        <w:rPr>
          <w:rFonts w:hint="default" w:ascii="Ubuntu" w:hAnsi="Ubuntu" w:eastAsia="Times New Roman" w:cs="Ubuntu"/>
          <w:color w:val="212121"/>
          <w:sz w:val="24"/>
          <w:szCs w:val="24"/>
          <w:highlight w:val="white"/>
          <w:rtl w:val="0"/>
        </w:rPr>
        <w:t>Ludwik Rydygier Memorial Hospital in Cracow</w:t>
      </w:r>
    </w:p>
    <w:p>
      <w:pPr>
        <w:spacing w:line="360" w:lineRule="auto"/>
        <w:jc w:val="both"/>
        <w:rPr>
          <w:rFonts w:hint="default" w:ascii="Ubuntu" w:hAnsi="Ubuntu" w:eastAsia="Times New Roman" w:cs="Ubuntu"/>
          <w:sz w:val="24"/>
          <w:szCs w:val="24"/>
        </w:rPr>
      </w:pPr>
      <w:r>
        <w:rPr>
          <w:rFonts w:hint="default" w:ascii="Ubuntu" w:hAnsi="Ubuntu" w:eastAsia="Times New Roman" w:cs="Ubuntu"/>
          <w:color w:val="202124"/>
          <w:sz w:val="24"/>
          <w:szCs w:val="24"/>
          <w:highlight w:val="white"/>
          <w:rtl w:val="0"/>
        </w:rPr>
        <w:t>Osiedle Złotej Jesieni 1, 31-826 Kraków</w:t>
      </w:r>
    </w:p>
    <w:p>
      <w:pPr>
        <w:spacing w:line="360" w:lineRule="auto"/>
        <w:jc w:val="both"/>
        <w:rPr>
          <w:rFonts w:hint="default" w:ascii="Ubuntu" w:hAnsi="Ubuntu" w:eastAsia="Times New Roman" w:cs="Ubuntu"/>
          <w:sz w:val="24"/>
          <w:szCs w:val="24"/>
        </w:rPr>
      </w:pPr>
      <w:r>
        <w:rPr>
          <w:rFonts w:hint="default" w:ascii="Ubuntu" w:hAnsi="Ubuntu" w:eastAsia="Times New Roman" w:cs="Ubuntu"/>
          <w:sz w:val="24"/>
          <w:szCs w:val="24"/>
          <w:rtl w:val="0"/>
        </w:rPr>
        <w:t>https://orcid.org/0009-0004-4818-3261</w:t>
      </w:r>
    </w:p>
    <w:p>
      <w:pPr>
        <w:spacing w:line="360" w:lineRule="auto"/>
        <w:jc w:val="both"/>
        <w:rPr>
          <w:rFonts w:hint="default" w:ascii="Ubuntu" w:hAnsi="Ubuntu" w:eastAsia="Times New Roman" w:cs="Ubuntu"/>
          <w:b/>
          <w:sz w:val="24"/>
          <w:szCs w:val="24"/>
        </w:rPr>
      </w:pPr>
    </w:p>
    <w:p>
      <w:pPr>
        <w:spacing w:line="360" w:lineRule="auto"/>
        <w:jc w:val="both"/>
        <w:rPr>
          <w:rFonts w:hint="default" w:ascii="Ubuntu" w:hAnsi="Ubuntu" w:eastAsia="Times New Roman" w:cs="Ubuntu"/>
          <w:b/>
          <w:sz w:val="24"/>
          <w:szCs w:val="24"/>
        </w:rPr>
      </w:pPr>
      <w:r>
        <w:rPr>
          <w:rFonts w:hint="default" w:ascii="Ubuntu" w:hAnsi="Ubuntu" w:eastAsia="Times New Roman" w:cs="Ubuntu"/>
          <w:b/>
          <w:sz w:val="24"/>
          <w:szCs w:val="24"/>
          <w:rtl w:val="0"/>
        </w:rPr>
        <w:t>Miłosz Sanecki</w:t>
      </w:r>
    </w:p>
    <w:p>
      <w:pPr>
        <w:spacing w:line="360" w:lineRule="auto"/>
        <w:jc w:val="both"/>
        <w:rPr>
          <w:rFonts w:hint="default" w:ascii="Ubuntu" w:hAnsi="Ubuntu" w:eastAsia="Times New Roman" w:cs="Ubuntu"/>
          <w:sz w:val="24"/>
          <w:szCs w:val="24"/>
        </w:rPr>
      </w:pPr>
      <w:r>
        <w:rPr>
          <w:rFonts w:hint="default" w:ascii="Ubuntu" w:hAnsi="Ubuntu" w:eastAsia="Times New Roman" w:cs="Ubuntu"/>
          <w:sz w:val="24"/>
          <w:szCs w:val="24"/>
          <w:rtl w:val="0"/>
        </w:rPr>
        <w:t xml:space="preserve">St. Jadwiga Queen Clinical Regional Hospital No. 2 in Rzeszow </w:t>
      </w:r>
    </w:p>
    <w:p>
      <w:pPr>
        <w:spacing w:line="360" w:lineRule="auto"/>
        <w:jc w:val="both"/>
        <w:rPr>
          <w:rFonts w:hint="default" w:ascii="Ubuntu" w:hAnsi="Ubuntu" w:eastAsia="Times New Roman" w:cs="Ubuntu"/>
          <w:sz w:val="24"/>
          <w:szCs w:val="24"/>
        </w:rPr>
      </w:pPr>
      <w:r>
        <w:rPr>
          <w:rFonts w:hint="default" w:ascii="Ubuntu" w:hAnsi="Ubuntu" w:eastAsia="Times New Roman" w:cs="Ubuntu"/>
          <w:sz w:val="24"/>
          <w:szCs w:val="24"/>
          <w:rtl w:val="0"/>
        </w:rPr>
        <w:t>Lwowska 60, Rzeszów 35-301</w:t>
      </w:r>
    </w:p>
    <w:p>
      <w:pPr>
        <w:jc w:val="both"/>
        <w:rPr>
          <w:rFonts w:hint="default" w:ascii="Ubuntu" w:hAnsi="Ubuntu" w:eastAsia="Times New Roman" w:cs="Ubuntu"/>
          <w:sz w:val="24"/>
          <w:szCs w:val="24"/>
        </w:rPr>
      </w:pPr>
      <w:r>
        <w:rPr>
          <w:rFonts w:hint="default" w:ascii="Ubuntu" w:hAnsi="Ubuntu" w:cs="Ubuntu"/>
        </w:rPr>
        <w:fldChar w:fldCharType="begin"/>
      </w:r>
      <w:r>
        <w:rPr>
          <w:rFonts w:hint="default" w:ascii="Ubuntu" w:hAnsi="Ubuntu" w:cs="Ubuntu"/>
        </w:rPr>
        <w:instrText xml:space="preserve"> HYPERLINK "https://orcid.org/" \h </w:instrText>
      </w:r>
      <w:r>
        <w:rPr>
          <w:rFonts w:hint="default" w:ascii="Ubuntu" w:hAnsi="Ubuntu" w:cs="Ubuntu"/>
        </w:rPr>
        <w:fldChar w:fldCharType="separate"/>
      </w:r>
      <w:r>
        <w:rPr>
          <w:rFonts w:hint="default" w:ascii="Ubuntu" w:hAnsi="Ubuntu" w:eastAsia="Times New Roman" w:cs="Ubuntu"/>
          <w:sz w:val="24"/>
          <w:szCs w:val="24"/>
          <w:rtl w:val="0"/>
        </w:rPr>
        <w:t>https://orcid.org/</w:t>
      </w:r>
      <w:r>
        <w:rPr>
          <w:rFonts w:hint="default" w:ascii="Ubuntu" w:hAnsi="Ubuntu" w:eastAsia="Times New Roman" w:cs="Ubuntu"/>
          <w:sz w:val="24"/>
          <w:szCs w:val="24"/>
          <w:rtl w:val="0"/>
        </w:rPr>
        <w:fldChar w:fldCharType="end"/>
      </w:r>
      <w:r>
        <w:rPr>
          <w:rFonts w:hint="default" w:ascii="Ubuntu" w:hAnsi="Ubuntu" w:eastAsia="Times New Roman" w:cs="Ubuntu"/>
          <w:sz w:val="24"/>
          <w:szCs w:val="24"/>
          <w:rtl w:val="0"/>
        </w:rPr>
        <w:t>0009-0009-2453-8482</w:t>
      </w:r>
    </w:p>
    <w:p>
      <w:pPr>
        <w:spacing w:line="360" w:lineRule="auto"/>
        <w:jc w:val="both"/>
        <w:rPr>
          <w:rFonts w:hint="default" w:ascii="Ubuntu" w:hAnsi="Ubuntu" w:eastAsia="Times New Roman" w:cs="Ubuntu"/>
          <w:sz w:val="24"/>
          <w:szCs w:val="24"/>
        </w:rPr>
      </w:pPr>
    </w:p>
    <w:p>
      <w:pPr>
        <w:spacing w:line="360" w:lineRule="auto"/>
        <w:jc w:val="both"/>
        <w:rPr>
          <w:rFonts w:hint="default" w:ascii="Ubuntu" w:hAnsi="Ubuntu" w:eastAsia="Times New Roman" w:cs="Ubuntu"/>
          <w:sz w:val="24"/>
          <w:szCs w:val="24"/>
        </w:rPr>
      </w:pPr>
    </w:p>
    <w:p>
      <w:pPr>
        <w:spacing w:line="360" w:lineRule="auto"/>
        <w:jc w:val="both"/>
        <w:rPr>
          <w:rFonts w:hint="default" w:ascii="Ubuntu" w:hAnsi="Ubuntu" w:eastAsia="Times New Roman" w:cs="Ubuntu"/>
          <w:sz w:val="24"/>
          <w:szCs w:val="24"/>
        </w:rPr>
      </w:pPr>
    </w:p>
    <w:p>
      <w:pPr>
        <w:spacing w:line="360" w:lineRule="auto"/>
        <w:jc w:val="both"/>
        <w:rPr>
          <w:rFonts w:hint="default" w:ascii="Ubuntu" w:hAnsi="Ubuntu" w:eastAsia="Times New Roman" w:cs="Ubuntu"/>
          <w:b/>
          <w:sz w:val="24"/>
          <w:szCs w:val="24"/>
        </w:rPr>
      </w:pPr>
      <w:r>
        <w:rPr>
          <w:rFonts w:hint="default" w:ascii="Ubuntu" w:hAnsi="Ubuntu" w:eastAsia="Times New Roman" w:cs="Ubuntu"/>
          <w:b/>
          <w:sz w:val="24"/>
          <w:szCs w:val="24"/>
          <w:rtl w:val="0"/>
        </w:rPr>
        <w:t>Karolina Tomczyk</w:t>
      </w:r>
    </w:p>
    <w:p>
      <w:pPr>
        <w:spacing w:line="360" w:lineRule="auto"/>
        <w:jc w:val="both"/>
        <w:rPr>
          <w:rFonts w:hint="default" w:ascii="Ubuntu" w:hAnsi="Ubuntu" w:eastAsia="Times New Roman" w:cs="Ubuntu"/>
          <w:sz w:val="24"/>
          <w:szCs w:val="24"/>
        </w:rPr>
      </w:pPr>
      <w:r>
        <w:rPr>
          <w:rFonts w:hint="default" w:ascii="Ubuntu" w:hAnsi="Ubuntu" w:eastAsia="Times New Roman" w:cs="Ubuntu"/>
          <w:sz w:val="24"/>
          <w:szCs w:val="24"/>
          <w:rtl w:val="0"/>
        </w:rPr>
        <w:t>District Hospital in Stalowa Wola</w:t>
      </w:r>
    </w:p>
    <w:p>
      <w:pPr>
        <w:spacing w:line="360" w:lineRule="auto"/>
        <w:jc w:val="both"/>
        <w:rPr>
          <w:rFonts w:hint="default" w:ascii="Ubuntu" w:hAnsi="Ubuntu" w:eastAsia="Times New Roman" w:cs="Ubuntu"/>
          <w:sz w:val="24"/>
          <w:szCs w:val="24"/>
        </w:rPr>
      </w:pPr>
      <w:r>
        <w:rPr>
          <w:rFonts w:hint="default" w:ascii="Ubuntu" w:hAnsi="Ubuntu" w:eastAsia="Times New Roman" w:cs="Ubuntu"/>
          <w:sz w:val="24"/>
          <w:szCs w:val="24"/>
          <w:rtl w:val="0"/>
        </w:rPr>
        <w:t>Staszica 4, Stalowa Wola 37-450</w:t>
      </w:r>
    </w:p>
    <w:p>
      <w:pPr>
        <w:spacing w:line="360" w:lineRule="auto"/>
        <w:jc w:val="both"/>
        <w:rPr>
          <w:rFonts w:hint="default" w:ascii="Ubuntu" w:hAnsi="Ubuntu" w:eastAsia="Times New Roman" w:cs="Ubuntu"/>
          <w:sz w:val="24"/>
          <w:szCs w:val="24"/>
        </w:rPr>
      </w:pPr>
      <w:r>
        <w:rPr>
          <w:rFonts w:hint="default" w:ascii="Ubuntu" w:hAnsi="Ubuntu" w:eastAsia="Times New Roman" w:cs="Ubuntu"/>
          <w:sz w:val="24"/>
          <w:szCs w:val="24"/>
          <w:rtl w:val="0"/>
        </w:rPr>
        <w:t>https://orcid.org/0009-0008-6295-1166</w:t>
      </w:r>
    </w:p>
    <w:p>
      <w:pPr>
        <w:spacing w:line="360" w:lineRule="auto"/>
        <w:jc w:val="both"/>
        <w:rPr>
          <w:rFonts w:hint="default" w:ascii="Ubuntu" w:hAnsi="Ubuntu" w:eastAsia="Times New Roman" w:cs="Ubuntu"/>
          <w:b/>
          <w:sz w:val="24"/>
          <w:szCs w:val="24"/>
        </w:rPr>
      </w:pPr>
    </w:p>
    <w:p>
      <w:pPr>
        <w:spacing w:line="360" w:lineRule="auto"/>
        <w:jc w:val="both"/>
        <w:rPr>
          <w:rFonts w:hint="default" w:ascii="Ubuntu" w:hAnsi="Ubuntu" w:eastAsia="Times New Roman" w:cs="Ubuntu"/>
          <w:sz w:val="24"/>
          <w:szCs w:val="24"/>
        </w:rPr>
      </w:pPr>
      <w:r>
        <w:rPr>
          <w:rFonts w:hint="default" w:ascii="Ubuntu" w:hAnsi="Ubuntu" w:eastAsia="Times New Roman" w:cs="Ubuntu"/>
          <w:b/>
          <w:sz w:val="24"/>
          <w:szCs w:val="24"/>
          <w:rtl w:val="0"/>
        </w:rPr>
        <w:t xml:space="preserve">Natalia Chojnacka </w:t>
      </w:r>
    </w:p>
    <w:p>
      <w:pPr>
        <w:spacing w:line="360" w:lineRule="auto"/>
        <w:jc w:val="both"/>
        <w:rPr>
          <w:rFonts w:hint="default" w:ascii="Ubuntu" w:hAnsi="Ubuntu" w:eastAsia="Times New Roman" w:cs="Ubuntu"/>
          <w:color w:val="202124"/>
          <w:sz w:val="24"/>
          <w:szCs w:val="24"/>
          <w:shd w:val="clear" w:fill="F8F9FA"/>
        </w:rPr>
      </w:pPr>
      <w:r>
        <w:rPr>
          <w:rFonts w:hint="default" w:ascii="Ubuntu" w:hAnsi="Ubuntu" w:eastAsia="Times New Roman" w:cs="Ubuntu"/>
          <w:color w:val="202124"/>
          <w:sz w:val="24"/>
          <w:szCs w:val="24"/>
          <w:shd w:val="clear" w:fill="F8F9FA"/>
          <w:rtl w:val="0"/>
        </w:rPr>
        <w:t>Dr. Karol Jonscher Hospital in Lodz</w:t>
      </w:r>
    </w:p>
    <w:p>
      <w:pPr>
        <w:spacing w:line="360" w:lineRule="auto"/>
        <w:jc w:val="both"/>
        <w:rPr>
          <w:rFonts w:hint="default" w:ascii="Ubuntu" w:hAnsi="Ubuntu" w:eastAsia="Times New Roman" w:cs="Ubuntu"/>
          <w:sz w:val="24"/>
          <w:szCs w:val="24"/>
        </w:rPr>
      </w:pPr>
      <w:r>
        <w:rPr>
          <w:rFonts w:hint="default" w:ascii="Ubuntu" w:hAnsi="Ubuntu" w:eastAsia="Times New Roman" w:cs="Ubuntu"/>
          <w:color w:val="202124"/>
          <w:sz w:val="24"/>
          <w:szCs w:val="24"/>
          <w:shd w:val="clear" w:fill="F8F9FA"/>
          <w:rtl w:val="0"/>
        </w:rPr>
        <w:t>ul. Milionowa 14, 93-113 Łódź</w:t>
      </w:r>
    </w:p>
    <w:p>
      <w:pPr>
        <w:spacing w:line="360" w:lineRule="auto"/>
        <w:jc w:val="both"/>
        <w:rPr>
          <w:rFonts w:hint="default" w:ascii="Ubuntu" w:hAnsi="Ubuntu" w:eastAsia="Times New Roman" w:cs="Ubuntu"/>
          <w:sz w:val="24"/>
          <w:szCs w:val="24"/>
        </w:rPr>
      </w:pPr>
      <w:r>
        <w:rPr>
          <w:rFonts w:hint="default" w:ascii="Ubuntu" w:hAnsi="Ubuntu" w:eastAsia="Times New Roman" w:cs="Ubuntu"/>
          <w:sz w:val="24"/>
          <w:szCs w:val="24"/>
          <w:rtl w:val="0"/>
        </w:rPr>
        <w:t>https://orcid.org/0009-0000-6454-5032</w:t>
      </w:r>
    </w:p>
    <w:p>
      <w:pPr>
        <w:spacing w:line="360" w:lineRule="auto"/>
        <w:jc w:val="both"/>
        <w:rPr>
          <w:rFonts w:hint="default" w:ascii="Ubuntu" w:hAnsi="Ubuntu" w:eastAsia="Times New Roman" w:cs="Ubuntu"/>
          <w:b/>
          <w:sz w:val="24"/>
          <w:szCs w:val="24"/>
        </w:rPr>
      </w:pPr>
    </w:p>
    <w:p>
      <w:pPr>
        <w:spacing w:line="360" w:lineRule="auto"/>
        <w:jc w:val="both"/>
        <w:rPr>
          <w:rFonts w:hint="default" w:ascii="Ubuntu" w:hAnsi="Ubuntu" w:eastAsia="Times New Roman" w:cs="Ubuntu"/>
          <w:b/>
          <w:sz w:val="24"/>
          <w:szCs w:val="24"/>
        </w:rPr>
      </w:pPr>
      <w:r>
        <w:rPr>
          <w:rFonts w:hint="default" w:ascii="Ubuntu" w:hAnsi="Ubuntu" w:eastAsia="Times New Roman" w:cs="Ubuntu"/>
          <w:b/>
          <w:sz w:val="24"/>
          <w:szCs w:val="24"/>
          <w:rtl w:val="0"/>
        </w:rPr>
        <w:t xml:space="preserve">Ewa Rzeska </w:t>
      </w:r>
    </w:p>
    <w:p>
      <w:pPr>
        <w:spacing w:line="360" w:lineRule="auto"/>
        <w:jc w:val="both"/>
        <w:rPr>
          <w:rFonts w:hint="default" w:ascii="Ubuntu" w:hAnsi="Ubuntu" w:eastAsia="Times New Roman" w:cs="Ubuntu"/>
          <w:sz w:val="24"/>
          <w:szCs w:val="24"/>
        </w:rPr>
      </w:pPr>
      <w:r>
        <w:rPr>
          <w:rFonts w:hint="default" w:ascii="Ubuntu" w:hAnsi="Ubuntu" w:eastAsia="Times New Roman" w:cs="Ubuntu"/>
          <w:sz w:val="24"/>
          <w:szCs w:val="24"/>
          <w:rtl w:val="0"/>
        </w:rPr>
        <w:t>District Hospital in Pultusk Gajda-Med Sp. z o.o.</w:t>
      </w:r>
    </w:p>
    <w:p>
      <w:pPr>
        <w:spacing w:line="360" w:lineRule="auto"/>
        <w:jc w:val="both"/>
        <w:rPr>
          <w:rFonts w:hint="default" w:ascii="Ubuntu" w:hAnsi="Ubuntu" w:eastAsia="Times New Roman" w:cs="Ubuntu"/>
          <w:sz w:val="24"/>
          <w:szCs w:val="24"/>
        </w:rPr>
      </w:pPr>
      <w:r>
        <w:rPr>
          <w:rFonts w:hint="default" w:ascii="Ubuntu" w:hAnsi="Ubuntu" w:eastAsia="Times New Roman" w:cs="Ubuntu"/>
          <w:sz w:val="24"/>
          <w:szCs w:val="24"/>
          <w:rtl w:val="0"/>
        </w:rPr>
        <w:t>Ul. Teofila Kwiatkowskiego 19, 06-102 Pułtusk</w:t>
      </w:r>
    </w:p>
    <w:p>
      <w:pPr>
        <w:spacing w:line="360" w:lineRule="auto"/>
        <w:jc w:val="both"/>
        <w:rPr>
          <w:rFonts w:hint="default" w:ascii="Ubuntu" w:hAnsi="Ubuntu" w:eastAsia="Times New Roman" w:cs="Ubuntu"/>
          <w:sz w:val="24"/>
          <w:szCs w:val="24"/>
        </w:rPr>
      </w:pPr>
      <w:r>
        <w:rPr>
          <w:rFonts w:hint="default" w:ascii="Ubuntu" w:hAnsi="Ubuntu" w:eastAsia="Times New Roman" w:cs="Ubuntu"/>
          <w:sz w:val="24"/>
          <w:szCs w:val="24"/>
          <w:rtl w:val="0"/>
        </w:rPr>
        <w:t>https://orcid.org/0009-0000-4141-2819</w:t>
      </w:r>
    </w:p>
    <w:p>
      <w:pPr>
        <w:spacing w:line="360" w:lineRule="auto"/>
        <w:jc w:val="both"/>
        <w:rPr>
          <w:rFonts w:hint="default" w:ascii="Ubuntu" w:hAnsi="Ubuntu" w:eastAsia="Times New Roman" w:cs="Ubuntu"/>
          <w:b/>
          <w:sz w:val="24"/>
          <w:szCs w:val="24"/>
        </w:rPr>
      </w:pPr>
    </w:p>
    <w:p>
      <w:pPr>
        <w:spacing w:line="360" w:lineRule="auto"/>
        <w:jc w:val="both"/>
        <w:rPr>
          <w:rFonts w:hint="default" w:ascii="Ubuntu" w:hAnsi="Ubuntu" w:eastAsia="Times New Roman" w:cs="Ubuntu"/>
          <w:b/>
          <w:sz w:val="24"/>
          <w:szCs w:val="24"/>
        </w:rPr>
      </w:pPr>
      <w:r>
        <w:rPr>
          <w:rFonts w:hint="default" w:ascii="Ubuntu" w:hAnsi="Ubuntu" w:eastAsia="Times New Roman" w:cs="Ubuntu"/>
          <w:b/>
          <w:sz w:val="24"/>
          <w:szCs w:val="24"/>
          <w:rtl w:val="0"/>
        </w:rPr>
        <w:t>Jakub Klarycki</w:t>
      </w:r>
    </w:p>
    <w:p>
      <w:pPr>
        <w:spacing w:line="360" w:lineRule="auto"/>
        <w:jc w:val="both"/>
        <w:rPr>
          <w:rFonts w:hint="default" w:ascii="Ubuntu" w:hAnsi="Ubuntu" w:eastAsia="Times New Roman" w:cs="Ubuntu"/>
          <w:sz w:val="24"/>
          <w:szCs w:val="24"/>
        </w:rPr>
      </w:pPr>
      <w:r>
        <w:rPr>
          <w:rFonts w:hint="default" w:ascii="Ubuntu" w:hAnsi="Ubuntu" w:eastAsia="Times New Roman" w:cs="Ubuntu"/>
          <w:sz w:val="24"/>
          <w:szCs w:val="24"/>
          <w:rtl w:val="0"/>
        </w:rPr>
        <w:t>District Hospital in Stalowa Wola</w:t>
      </w:r>
    </w:p>
    <w:p>
      <w:pPr>
        <w:spacing w:line="360" w:lineRule="auto"/>
        <w:jc w:val="both"/>
        <w:rPr>
          <w:rFonts w:hint="default" w:ascii="Ubuntu" w:hAnsi="Ubuntu" w:eastAsia="Times New Roman" w:cs="Ubuntu"/>
          <w:sz w:val="24"/>
          <w:szCs w:val="24"/>
        </w:rPr>
      </w:pPr>
      <w:r>
        <w:rPr>
          <w:rFonts w:hint="default" w:ascii="Ubuntu" w:hAnsi="Ubuntu" w:eastAsia="Times New Roman" w:cs="Ubuntu"/>
          <w:sz w:val="24"/>
          <w:szCs w:val="24"/>
          <w:rtl w:val="0"/>
        </w:rPr>
        <w:t>Staszica 4, Stalowa Wola 37-450</w:t>
      </w:r>
    </w:p>
    <w:p>
      <w:pPr>
        <w:spacing w:line="360" w:lineRule="auto"/>
        <w:jc w:val="both"/>
        <w:rPr>
          <w:rFonts w:hint="default" w:ascii="Ubuntu" w:hAnsi="Ubuntu" w:eastAsia="Times New Roman" w:cs="Ubuntu"/>
          <w:sz w:val="24"/>
          <w:szCs w:val="24"/>
        </w:rPr>
      </w:pPr>
      <w:r>
        <w:rPr>
          <w:rFonts w:hint="default" w:ascii="Ubuntu" w:hAnsi="Ubuntu" w:eastAsia="Times New Roman" w:cs="Ubuntu"/>
          <w:sz w:val="24"/>
          <w:szCs w:val="24"/>
          <w:rtl w:val="0"/>
        </w:rPr>
        <w:t>https://orcid.org/0009-0001-4168-0001</w:t>
      </w:r>
    </w:p>
    <w:p>
      <w:pPr>
        <w:spacing w:line="360" w:lineRule="auto"/>
        <w:jc w:val="both"/>
        <w:rPr>
          <w:rFonts w:hint="default" w:ascii="Ubuntu" w:hAnsi="Ubuntu" w:eastAsia="Times New Roman" w:cs="Ubuntu"/>
          <w:b/>
          <w:sz w:val="24"/>
          <w:szCs w:val="24"/>
        </w:rPr>
      </w:pPr>
    </w:p>
    <w:p>
      <w:pPr>
        <w:spacing w:line="360" w:lineRule="auto"/>
        <w:jc w:val="both"/>
        <w:rPr>
          <w:rFonts w:hint="default" w:ascii="Ubuntu" w:hAnsi="Ubuntu" w:eastAsia="Times New Roman" w:cs="Ubuntu"/>
          <w:b/>
          <w:sz w:val="24"/>
          <w:szCs w:val="24"/>
        </w:rPr>
      </w:pPr>
      <w:r>
        <w:rPr>
          <w:rFonts w:hint="default" w:ascii="Ubuntu" w:hAnsi="Ubuntu" w:eastAsia="Times New Roman" w:cs="Ubuntu"/>
          <w:b/>
          <w:sz w:val="24"/>
          <w:szCs w:val="24"/>
          <w:rtl w:val="0"/>
        </w:rPr>
        <w:t xml:space="preserve">Radosław Cymer </w:t>
      </w:r>
    </w:p>
    <w:p>
      <w:pPr>
        <w:spacing w:line="360" w:lineRule="auto"/>
        <w:jc w:val="both"/>
        <w:rPr>
          <w:rFonts w:hint="default" w:ascii="Ubuntu" w:hAnsi="Ubuntu" w:eastAsia="Times New Roman" w:cs="Ubuntu"/>
          <w:sz w:val="24"/>
          <w:szCs w:val="24"/>
        </w:rPr>
      </w:pPr>
      <w:r>
        <w:rPr>
          <w:rFonts w:hint="default" w:ascii="Ubuntu" w:hAnsi="Ubuntu" w:eastAsia="Times New Roman" w:cs="Ubuntu"/>
          <w:sz w:val="24"/>
          <w:szCs w:val="24"/>
          <w:rtl w:val="0"/>
        </w:rPr>
        <w:t>Lower-Silesian Center of Oncology, Pulmonary and Hematology in Wroclaw</w:t>
      </w:r>
    </w:p>
    <w:p>
      <w:pPr>
        <w:spacing w:line="360" w:lineRule="auto"/>
        <w:jc w:val="both"/>
        <w:rPr>
          <w:rFonts w:hint="default" w:ascii="Ubuntu" w:hAnsi="Ubuntu" w:eastAsia="Times New Roman" w:cs="Ubuntu"/>
          <w:sz w:val="24"/>
          <w:szCs w:val="24"/>
        </w:rPr>
      </w:pPr>
      <w:r>
        <w:rPr>
          <w:rFonts w:hint="default" w:ascii="Ubuntu" w:hAnsi="Ubuntu" w:eastAsia="Times New Roman" w:cs="Ubuntu"/>
          <w:sz w:val="24"/>
          <w:szCs w:val="24"/>
          <w:rtl w:val="0"/>
        </w:rPr>
        <w:t>pl. L. Hirszfelda 12, 53-413 Wrocław</w:t>
      </w:r>
    </w:p>
    <w:p>
      <w:pPr>
        <w:spacing w:line="360" w:lineRule="auto"/>
        <w:jc w:val="both"/>
        <w:rPr>
          <w:rFonts w:hint="default" w:ascii="Ubuntu" w:hAnsi="Ubuntu" w:eastAsia="Times New Roman" w:cs="Ubuntu"/>
          <w:sz w:val="24"/>
          <w:szCs w:val="24"/>
        </w:rPr>
      </w:pPr>
      <w:r>
        <w:rPr>
          <w:rFonts w:hint="default" w:ascii="Ubuntu" w:hAnsi="Ubuntu" w:eastAsia="Times New Roman" w:cs="Ubuntu"/>
          <w:sz w:val="24"/>
          <w:szCs w:val="24"/>
          <w:rtl w:val="0"/>
        </w:rPr>
        <w:t>https://orcid.org/0009-0007-7165-2806</w:t>
      </w:r>
    </w:p>
    <w:p>
      <w:pPr>
        <w:spacing w:line="360" w:lineRule="auto"/>
        <w:jc w:val="both"/>
        <w:rPr>
          <w:rFonts w:hint="default" w:ascii="Ubuntu" w:hAnsi="Ubuntu" w:eastAsia="Times New Roman" w:cs="Ubuntu"/>
          <w:sz w:val="24"/>
          <w:szCs w:val="24"/>
        </w:rPr>
      </w:pPr>
    </w:p>
    <w:p>
      <w:pPr>
        <w:spacing w:line="360" w:lineRule="auto"/>
        <w:jc w:val="both"/>
        <w:rPr>
          <w:rFonts w:hint="default" w:ascii="Ubuntu" w:hAnsi="Ubuntu" w:eastAsia="Times New Roman" w:cs="Ubuntu"/>
          <w:sz w:val="24"/>
          <w:szCs w:val="24"/>
        </w:rPr>
      </w:pPr>
    </w:p>
    <w:p>
      <w:pPr>
        <w:spacing w:line="360" w:lineRule="auto"/>
        <w:jc w:val="both"/>
        <w:rPr>
          <w:rFonts w:hint="default" w:ascii="Ubuntu" w:hAnsi="Ubuntu" w:eastAsia="Times New Roman" w:cs="Ubuntu"/>
          <w:b/>
          <w:sz w:val="30"/>
          <w:szCs w:val="30"/>
        </w:rPr>
      </w:pPr>
      <w:r>
        <w:rPr>
          <w:rFonts w:hint="default" w:ascii="Ubuntu" w:hAnsi="Ubuntu" w:eastAsia="Times New Roman" w:cs="Ubuntu"/>
          <w:b/>
          <w:sz w:val="30"/>
          <w:szCs w:val="30"/>
          <w:rtl w:val="0"/>
        </w:rPr>
        <w:t>Abstract</w:t>
      </w:r>
    </w:p>
    <w:p>
      <w:pPr>
        <w:spacing w:line="360" w:lineRule="auto"/>
        <w:jc w:val="both"/>
        <w:rPr>
          <w:rFonts w:hint="default" w:ascii="Ubuntu" w:hAnsi="Ubuntu" w:eastAsia="Times New Roman" w:cs="Ubuntu"/>
          <w:sz w:val="24"/>
          <w:szCs w:val="24"/>
        </w:rPr>
      </w:pPr>
    </w:p>
    <w:p>
      <w:pPr>
        <w:spacing w:line="360" w:lineRule="auto"/>
        <w:jc w:val="both"/>
        <w:rPr>
          <w:rFonts w:hint="default" w:ascii="Ubuntu" w:hAnsi="Ubuntu" w:eastAsia="Times New Roman" w:cs="Ubuntu"/>
          <w:sz w:val="24"/>
          <w:szCs w:val="24"/>
        </w:rPr>
      </w:pPr>
      <w:r>
        <w:rPr>
          <w:rFonts w:hint="default" w:ascii="Ubuntu" w:hAnsi="Ubuntu" w:eastAsia="Times New Roman" w:cs="Ubuntu"/>
          <w:sz w:val="24"/>
          <w:szCs w:val="24"/>
          <w:rtl w:val="0"/>
        </w:rPr>
        <w:t>Cirrhosis is a serious condition associated with progressive damage to this organ. Autoimmune hepatitis (AIH) is one of the causes leading to the development of cirrhosis. This disease is characterized by chronic inflammation with damage to hepatocytes and presence of specific immune markers. The diagnosis of AIH is based on biochemical, immunoserological and histopathological tests. There are defined diagnostic criteria, liver biopsy is important in determining the extent of the disease. Symptoms of AIH are nonspecific and include weight loss, fatigue, jaundice, abdominal pain and symptoms associated with the overactivity of an immune system. Advanced cases of AIH can lead to cirrhosis. AIH most often affects middle-aged women, although it can occur in people of any age. Epidemiological data indicate an increase in the incidence of AIH, which may be related to various environmental factors. The rate of progression of AIH to cirrhosis and depends on a number of factors. Effective treatment includes immunosuppression, mainly the use of glucocorticosteroids and azathioprine. Monitoring, healthy lifestyle and patient education are key. In severe cases, liver transplantation may be necessary.</w:t>
      </w:r>
    </w:p>
    <w:p>
      <w:pPr>
        <w:spacing w:line="360" w:lineRule="auto"/>
        <w:jc w:val="both"/>
        <w:rPr>
          <w:rFonts w:hint="default" w:ascii="Ubuntu" w:hAnsi="Ubuntu" w:eastAsia="Times New Roman" w:cs="Ubuntu"/>
          <w:sz w:val="24"/>
          <w:szCs w:val="24"/>
        </w:rPr>
      </w:pPr>
    </w:p>
    <w:p>
      <w:pPr>
        <w:spacing w:line="360" w:lineRule="auto"/>
        <w:jc w:val="both"/>
        <w:rPr>
          <w:rFonts w:hint="default" w:ascii="Ubuntu" w:hAnsi="Ubuntu" w:eastAsia="Times New Roman" w:cs="Ubuntu"/>
          <w:sz w:val="24"/>
          <w:szCs w:val="24"/>
        </w:rPr>
      </w:pPr>
    </w:p>
    <w:p>
      <w:pPr>
        <w:spacing w:line="360" w:lineRule="auto"/>
        <w:jc w:val="both"/>
        <w:rPr>
          <w:rFonts w:hint="default" w:ascii="Ubuntu" w:hAnsi="Ubuntu" w:eastAsia="Times New Roman" w:cs="Ubuntu"/>
          <w:sz w:val="24"/>
          <w:szCs w:val="24"/>
        </w:rPr>
      </w:pPr>
      <w:r>
        <w:rPr>
          <w:rFonts w:hint="default" w:ascii="Ubuntu" w:hAnsi="Ubuntu" w:eastAsia="Times New Roman" w:cs="Ubuntu"/>
          <w:b/>
          <w:sz w:val="24"/>
          <w:szCs w:val="24"/>
          <w:rtl w:val="0"/>
        </w:rPr>
        <w:t>Keywords:</w:t>
      </w:r>
      <w:r>
        <w:rPr>
          <w:rFonts w:hint="default" w:ascii="Ubuntu" w:hAnsi="Ubuntu" w:eastAsia="Times New Roman" w:cs="Ubuntu"/>
          <w:sz w:val="24"/>
          <w:szCs w:val="24"/>
          <w:rtl w:val="0"/>
        </w:rPr>
        <w:t xml:space="preserve"> autoimmune hepatitis, cirrhosis, AIH</w:t>
      </w:r>
    </w:p>
    <w:p>
      <w:pPr>
        <w:spacing w:line="360" w:lineRule="auto"/>
        <w:jc w:val="both"/>
        <w:rPr>
          <w:rFonts w:hint="default" w:ascii="Ubuntu" w:hAnsi="Ubuntu" w:eastAsia="Times New Roman" w:cs="Ubuntu"/>
          <w:b/>
          <w:sz w:val="24"/>
          <w:szCs w:val="24"/>
        </w:rPr>
      </w:pPr>
    </w:p>
    <w:p>
      <w:pPr>
        <w:spacing w:line="360" w:lineRule="auto"/>
        <w:jc w:val="both"/>
        <w:rPr>
          <w:rFonts w:hint="default" w:ascii="Ubuntu" w:hAnsi="Ubuntu" w:eastAsia="Times New Roman" w:cs="Ubuntu"/>
          <w:b/>
          <w:sz w:val="24"/>
          <w:szCs w:val="24"/>
        </w:rPr>
      </w:pPr>
    </w:p>
    <w:p>
      <w:pPr>
        <w:spacing w:line="360" w:lineRule="auto"/>
        <w:jc w:val="both"/>
        <w:rPr>
          <w:rFonts w:hint="default" w:ascii="Ubuntu" w:hAnsi="Ubuntu" w:eastAsia="Times New Roman" w:cs="Ubuntu"/>
          <w:sz w:val="24"/>
          <w:szCs w:val="24"/>
        </w:rPr>
      </w:pPr>
    </w:p>
    <w:p>
      <w:pPr>
        <w:spacing w:line="360" w:lineRule="auto"/>
        <w:jc w:val="both"/>
        <w:rPr>
          <w:rFonts w:hint="default" w:ascii="Ubuntu" w:hAnsi="Ubuntu" w:eastAsia="Times New Roman" w:cs="Ubuntu"/>
          <w:sz w:val="30"/>
          <w:szCs w:val="30"/>
        </w:rPr>
      </w:pPr>
    </w:p>
    <w:p>
      <w:pPr>
        <w:spacing w:line="360" w:lineRule="auto"/>
        <w:jc w:val="both"/>
        <w:rPr>
          <w:rFonts w:hint="default" w:ascii="Ubuntu" w:hAnsi="Ubuntu" w:eastAsia="Times New Roman" w:cs="Ubuntu"/>
          <w:sz w:val="30"/>
          <w:szCs w:val="30"/>
        </w:rPr>
      </w:pPr>
    </w:p>
    <w:p>
      <w:pPr>
        <w:spacing w:line="360" w:lineRule="auto"/>
        <w:jc w:val="both"/>
        <w:rPr>
          <w:rFonts w:hint="default" w:ascii="Ubuntu" w:hAnsi="Ubuntu" w:eastAsia="Times New Roman" w:cs="Ubuntu"/>
          <w:b/>
          <w:sz w:val="30"/>
          <w:szCs w:val="30"/>
        </w:rPr>
      </w:pPr>
      <w:r>
        <w:rPr>
          <w:rFonts w:hint="default" w:ascii="Ubuntu" w:hAnsi="Ubuntu" w:eastAsia="Times New Roman" w:cs="Ubuntu"/>
          <w:b/>
          <w:sz w:val="30"/>
          <w:szCs w:val="30"/>
          <w:rtl w:val="0"/>
        </w:rPr>
        <w:t xml:space="preserve">Introduction </w:t>
      </w:r>
    </w:p>
    <w:p>
      <w:pPr>
        <w:spacing w:line="360" w:lineRule="auto"/>
        <w:jc w:val="both"/>
        <w:rPr>
          <w:rFonts w:hint="default" w:ascii="Ubuntu" w:hAnsi="Ubuntu" w:eastAsia="Times New Roman" w:cs="Ubuntu"/>
          <w:sz w:val="24"/>
          <w:szCs w:val="24"/>
        </w:rPr>
      </w:pPr>
    </w:p>
    <w:p>
      <w:pPr>
        <w:spacing w:line="360" w:lineRule="auto"/>
        <w:jc w:val="both"/>
        <w:rPr>
          <w:rFonts w:hint="default" w:ascii="Ubuntu" w:hAnsi="Ubuntu" w:eastAsia="Times New Roman" w:cs="Ubuntu"/>
          <w:sz w:val="24"/>
          <w:szCs w:val="24"/>
        </w:rPr>
      </w:pPr>
      <w:r>
        <w:rPr>
          <w:rFonts w:hint="default" w:ascii="Ubuntu" w:hAnsi="Ubuntu" w:eastAsia="Times New Roman" w:cs="Ubuntu"/>
          <w:sz w:val="24"/>
          <w:szCs w:val="24"/>
          <w:rtl w:val="0"/>
        </w:rPr>
        <w:t>Cirrhosis is a serious disease characterized by progressive liver damage and loss of liver function. It is the final stage of many chronic liver diseases. One of the factors leading to cirrhosis may be autoimmune hepatitis (AIH) [1]. Autoimmune hepatitis (AIH) is a progressive chronic disease whose manifestation is characterized by necroinflammatory lesions that cause damage to hepatocytes [2]. In this disease, there is a high increase in alanine amylase (ALT), aspartate aminotransferase (AST), an increase in immunoglobulin G (IgG) and the presence of typical antibodies [3]. By detecting the relevant antibodies, we can divide AIH into two subtypes. Type I autoimmune hepatitis, for which antinuclear antibodies (ANA) and/or smooth muscle antibodies (SMA) are characteristic. For type II autoimmune hepatitis, type 1 anti-hepatic/kidney-microsomal antibodies (anti-LKM-1) or type 1 anti-cytosolic antibodies (anti-LC1) are typical [4].</w:t>
      </w:r>
    </w:p>
    <w:p>
      <w:pPr>
        <w:spacing w:line="360" w:lineRule="auto"/>
        <w:jc w:val="both"/>
        <w:rPr>
          <w:rFonts w:hint="default" w:ascii="Ubuntu" w:hAnsi="Ubuntu" w:eastAsia="Times New Roman" w:cs="Ubuntu"/>
          <w:sz w:val="24"/>
          <w:szCs w:val="24"/>
        </w:rPr>
      </w:pPr>
    </w:p>
    <w:p>
      <w:pPr>
        <w:spacing w:line="360" w:lineRule="auto"/>
        <w:jc w:val="both"/>
        <w:rPr>
          <w:rFonts w:hint="default" w:ascii="Ubuntu" w:hAnsi="Ubuntu" w:eastAsia="Times New Roman" w:cs="Ubuntu"/>
          <w:b/>
          <w:sz w:val="30"/>
          <w:szCs w:val="30"/>
        </w:rPr>
      </w:pPr>
      <w:r>
        <w:rPr>
          <w:rFonts w:hint="default" w:ascii="Ubuntu" w:hAnsi="Ubuntu" w:eastAsia="Times New Roman" w:cs="Ubuntu"/>
          <w:b/>
          <w:sz w:val="30"/>
          <w:szCs w:val="30"/>
          <w:rtl w:val="0"/>
        </w:rPr>
        <w:t>Pathogenesis</w:t>
      </w:r>
    </w:p>
    <w:p>
      <w:pPr>
        <w:spacing w:line="360" w:lineRule="auto"/>
        <w:jc w:val="both"/>
        <w:rPr>
          <w:rFonts w:hint="default" w:ascii="Ubuntu" w:hAnsi="Ubuntu" w:eastAsia="Times New Roman" w:cs="Ubuntu"/>
          <w:sz w:val="24"/>
          <w:szCs w:val="24"/>
        </w:rPr>
      </w:pPr>
    </w:p>
    <w:p>
      <w:pPr>
        <w:spacing w:line="360" w:lineRule="auto"/>
        <w:jc w:val="both"/>
        <w:rPr>
          <w:rFonts w:hint="default" w:ascii="Ubuntu" w:hAnsi="Ubuntu" w:eastAsia="Times New Roman" w:cs="Ubuntu"/>
          <w:sz w:val="24"/>
          <w:szCs w:val="24"/>
        </w:rPr>
      </w:pPr>
      <w:r>
        <w:rPr>
          <w:rFonts w:hint="default" w:ascii="Ubuntu" w:hAnsi="Ubuntu" w:eastAsia="Times New Roman" w:cs="Ubuntu"/>
          <w:sz w:val="24"/>
          <w:szCs w:val="24"/>
          <w:rtl w:val="0"/>
        </w:rPr>
        <w:t>The pathogenesis of autoimmune hepatitis is not known in detail, but we can speculate that genetic predisposition, an imbalance between effector and regulatory immunity, and molecular mimicry are key to the development of the disease. [5] In the European population, a correlation between the incidence of AIH and HLA-DRB1*0301 and HLA-DRB1*0401 has been demonstrated [6].</w:t>
      </w:r>
    </w:p>
    <w:p>
      <w:pPr>
        <w:spacing w:line="360" w:lineRule="auto"/>
        <w:jc w:val="both"/>
        <w:rPr>
          <w:rFonts w:hint="default" w:ascii="Ubuntu" w:hAnsi="Ubuntu" w:eastAsia="Times New Roman" w:cs="Ubuntu"/>
          <w:sz w:val="24"/>
          <w:szCs w:val="24"/>
        </w:rPr>
      </w:pPr>
      <w:r>
        <w:rPr>
          <w:rFonts w:hint="default" w:ascii="Ubuntu" w:hAnsi="Ubuntu" w:eastAsia="Times New Roman" w:cs="Ubuntu"/>
          <w:sz w:val="24"/>
          <w:szCs w:val="24"/>
          <w:rtl w:val="0"/>
        </w:rPr>
        <w:t>Possible causes for the development of the disease are thought to be malfunction and deficiency of regulatory T lymphocytes (T-reg). T-reg lymphocytes regulate the presentation of autoantigens to CD4pos T lymphocytes (Th0), with a deficiency or malfunction of T-reg lymphocytes, the presentation of autoantigens is excessive, resulting in adverse events. Increased activation of Th0 cells results in the differentiation of these cells into Th1, Th2 or Th17 lymphocytes, which trigger a cascade of immune responses by the cytokines they produce [2,4].</w:t>
      </w:r>
    </w:p>
    <w:p>
      <w:pPr>
        <w:spacing w:line="360" w:lineRule="auto"/>
        <w:jc w:val="both"/>
        <w:rPr>
          <w:rFonts w:hint="default" w:ascii="Ubuntu" w:hAnsi="Ubuntu" w:eastAsia="Times New Roman" w:cs="Ubuntu"/>
          <w:sz w:val="24"/>
          <w:szCs w:val="24"/>
        </w:rPr>
      </w:pPr>
      <w:r>
        <w:rPr>
          <w:rFonts w:hint="default" w:ascii="Ubuntu" w:hAnsi="Ubuntu" w:eastAsia="Times New Roman" w:cs="Ubuntu"/>
          <w:sz w:val="24"/>
          <w:szCs w:val="24"/>
          <w:rtl w:val="0"/>
        </w:rPr>
        <w:t>Certain drugs are also agents that can induce AIH, among which nitrofurantoin, infliximab, minocycline are the most commonly mentioned. Metabolites of these drugs formed in the liver are recognized as foreign, and the immune system reacts inappropriately to them [7].</w:t>
      </w:r>
    </w:p>
    <w:p>
      <w:pPr>
        <w:spacing w:line="360" w:lineRule="auto"/>
        <w:jc w:val="both"/>
        <w:rPr>
          <w:rFonts w:hint="default" w:ascii="Ubuntu" w:hAnsi="Ubuntu" w:eastAsia="Times New Roman" w:cs="Ubuntu"/>
          <w:sz w:val="24"/>
          <w:szCs w:val="24"/>
        </w:rPr>
      </w:pPr>
    </w:p>
    <w:p>
      <w:pPr>
        <w:spacing w:line="360" w:lineRule="auto"/>
        <w:jc w:val="both"/>
        <w:rPr>
          <w:rFonts w:hint="default" w:ascii="Ubuntu" w:hAnsi="Ubuntu" w:eastAsia="Times New Roman" w:cs="Ubuntu"/>
          <w:b/>
          <w:sz w:val="30"/>
          <w:szCs w:val="30"/>
        </w:rPr>
      </w:pPr>
      <w:r>
        <w:rPr>
          <w:rFonts w:hint="default" w:ascii="Ubuntu" w:hAnsi="Ubuntu" w:eastAsia="Times New Roman" w:cs="Ubuntu"/>
          <w:b/>
          <w:sz w:val="30"/>
          <w:szCs w:val="30"/>
          <w:rtl w:val="0"/>
        </w:rPr>
        <w:t xml:space="preserve">Epidemiology </w:t>
      </w:r>
    </w:p>
    <w:p>
      <w:pPr>
        <w:spacing w:line="360" w:lineRule="auto"/>
        <w:jc w:val="both"/>
        <w:rPr>
          <w:rFonts w:hint="default" w:ascii="Ubuntu" w:hAnsi="Ubuntu" w:eastAsia="Times New Roman" w:cs="Ubuntu"/>
          <w:sz w:val="24"/>
          <w:szCs w:val="24"/>
        </w:rPr>
      </w:pPr>
    </w:p>
    <w:p>
      <w:pPr>
        <w:spacing w:line="360" w:lineRule="auto"/>
        <w:jc w:val="both"/>
        <w:rPr>
          <w:rFonts w:hint="default" w:ascii="Ubuntu" w:hAnsi="Ubuntu" w:eastAsia="Times New Roman" w:cs="Ubuntu"/>
          <w:sz w:val="24"/>
          <w:szCs w:val="24"/>
        </w:rPr>
      </w:pPr>
      <w:r>
        <w:rPr>
          <w:rFonts w:hint="default" w:ascii="Ubuntu" w:hAnsi="Ubuntu" w:eastAsia="Times New Roman" w:cs="Ubuntu"/>
          <w:sz w:val="24"/>
          <w:szCs w:val="24"/>
          <w:rtl w:val="0"/>
        </w:rPr>
        <w:t>AIH can develop in a person of any age, but it most commonly affects middle-aged women, regardless of ethnic group [3,8]. In 2016, a comparative analysis of 2004 studies of AHI patients in Japan was conducted. The study included 30,330 (95% confidence interval [CI] 29,592-31,069) of which the point prevalence of AIH per 100,000 population was 23.9 (95% CI, 23.3-24.5). Comparing these data with 2004 where the point prevalence of AHI was 8.7, we have an almost threefold increase in the prevalence of AHI [8]. The prevalence of autoimmune hepatitis is on the rise, as confirmed by a study in Denmark, comparing data from 1994 and 2014 showed an increase of 1.37 in 1994 to 2.33 in 2014 [10].</w:t>
      </w:r>
    </w:p>
    <w:p>
      <w:pPr>
        <w:spacing w:line="360" w:lineRule="auto"/>
        <w:jc w:val="both"/>
        <w:rPr>
          <w:rFonts w:hint="default" w:ascii="Ubuntu" w:hAnsi="Ubuntu" w:eastAsia="Times New Roman" w:cs="Ubuntu"/>
          <w:sz w:val="24"/>
          <w:szCs w:val="24"/>
        </w:rPr>
      </w:pPr>
    </w:p>
    <w:p>
      <w:pPr>
        <w:spacing w:line="360" w:lineRule="auto"/>
        <w:ind w:left="1440" w:firstLine="0"/>
        <w:jc w:val="both"/>
        <w:rPr>
          <w:rFonts w:hint="default" w:ascii="Ubuntu" w:hAnsi="Ubuntu" w:eastAsia="Times New Roman" w:cs="Ubuntu"/>
          <w:sz w:val="24"/>
          <w:szCs w:val="24"/>
        </w:rPr>
      </w:pPr>
    </w:p>
    <w:p>
      <w:pPr>
        <w:spacing w:line="360" w:lineRule="auto"/>
        <w:jc w:val="both"/>
        <w:rPr>
          <w:rFonts w:hint="default" w:ascii="Ubuntu" w:hAnsi="Ubuntu" w:eastAsia="Times New Roman" w:cs="Ubuntu"/>
          <w:b/>
          <w:sz w:val="30"/>
          <w:szCs w:val="30"/>
        </w:rPr>
      </w:pPr>
    </w:p>
    <w:p>
      <w:pPr>
        <w:spacing w:line="360" w:lineRule="auto"/>
        <w:jc w:val="both"/>
        <w:rPr>
          <w:rFonts w:hint="default" w:ascii="Ubuntu" w:hAnsi="Ubuntu" w:eastAsia="Times New Roman" w:cs="Ubuntu"/>
          <w:b/>
          <w:sz w:val="30"/>
          <w:szCs w:val="30"/>
        </w:rPr>
      </w:pPr>
      <w:r>
        <w:rPr>
          <w:rFonts w:hint="default" w:ascii="Ubuntu" w:hAnsi="Ubuntu" w:eastAsia="Times New Roman" w:cs="Ubuntu"/>
          <w:b/>
          <w:sz w:val="30"/>
          <w:szCs w:val="30"/>
          <w:rtl w:val="0"/>
        </w:rPr>
        <w:t xml:space="preserve">Clinical picture </w:t>
      </w:r>
    </w:p>
    <w:p>
      <w:pPr>
        <w:spacing w:line="360" w:lineRule="auto"/>
        <w:jc w:val="both"/>
        <w:rPr>
          <w:rFonts w:hint="default" w:ascii="Ubuntu" w:hAnsi="Ubuntu" w:eastAsia="Times New Roman" w:cs="Ubuntu"/>
          <w:b/>
          <w:sz w:val="30"/>
          <w:szCs w:val="30"/>
        </w:rPr>
      </w:pPr>
    </w:p>
    <w:p>
      <w:pPr>
        <w:spacing w:line="360" w:lineRule="auto"/>
        <w:jc w:val="both"/>
        <w:rPr>
          <w:rFonts w:hint="default" w:ascii="Ubuntu" w:hAnsi="Ubuntu" w:eastAsia="Times New Roman" w:cs="Ubuntu"/>
          <w:sz w:val="24"/>
          <w:szCs w:val="24"/>
        </w:rPr>
      </w:pPr>
      <w:r>
        <w:rPr>
          <w:rFonts w:hint="default" w:ascii="Ubuntu" w:hAnsi="Ubuntu" w:eastAsia="Times New Roman" w:cs="Ubuntu"/>
          <w:sz w:val="24"/>
          <w:szCs w:val="24"/>
          <w:rtl w:val="0"/>
        </w:rPr>
        <w:t>The symptoms that AIH patients present with are not specific and can be a symptom of many other conditions. They can be very mild and atypical, making it difficult to make a correct diagnosis. The symptoms a patient may present with can be divided into:</w:t>
      </w:r>
    </w:p>
    <w:p>
      <w:pPr>
        <w:spacing w:line="360" w:lineRule="auto"/>
        <w:jc w:val="both"/>
        <w:rPr>
          <w:rFonts w:hint="default" w:ascii="Ubuntu" w:hAnsi="Ubuntu" w:eastAsia="Times New Roman" w:cs="Ubuntu"/>
          <w:i/>
          <w:sz w:val="24"/>
          <w:szCs w:val="24"/>
        </w:rPr>
      </w:pPr>
      <w:r>
        <w:rPr>
          <w:rFonts w:hint="default" w:ascii="Ubuntu" w:hAnsi="Ubuntu" w:eastAsia="Times New Roman" w:cs="Ubuntu"/>
          <w:i/>
          <w:sz w:val="24"/>
          <w:szCs w:val="24"/>
          <w:rtl w:val="0"/>
        </w:rPr>
        <w:t>General symptoms:</w:t>
      </w:r>
    </w:p>
    <w:p>
      <w:pPr>
        <w:numPr>
          <w:ilvl w:val="0"/>
          <w:numId w:val="1"/>
        </w:numPr>
        <w:spacing w:line="360" w:lineRule="auto"/>
        <w:ind w:left="720" w:hanging="360"/>
        <w:jc w:val="both"/>
        <w:rPr>
          <w:rFonts w:hint="default" w:ascii="Ubuntu" w:hAnsi="Ubuntu" w:eastAsia="Times New Roman" w:cs="Ubuntu"/>
          <w:sz w:val="24"/>
          <w:szCs w:val="24"/>
          <w:u w:val="none"/>
        </w:rPr>
      </w:pPr>
      <w:r>
        <w:rPr>
          <w:rFonts w:hint="default" w:ascii="Ubuntu" w:hAnsi="Ubuntu" w:eastAsia="Times New Roman" w:cs="Ubuntu"/>
          <w:sz w:val="24"/>
          <w:szCs w:val="24"/>
          <w:rtl w:val="0"/>
        </w:rPr>
        <w:t>Patients with AIH may experience general symptoms such as weight loss, fatigue, weakness, and sometimes there is an elevated body temperature.</w:t>
      </w:r>
    </w:p>
    <w:p>
      <w:pPr>
        <w:spacing w:line="360" w:lineRule="auto"/>
        <w:jc w:val="both"/>
        <w:rPr>
          <w:rFonts w:hint="default" w:ascii="Ubuntu" w:hAnsi="Ubuntu" w:eastAsia="Times New Roman" w:cs="Ubuntu"/>
          <w:i/>
          <w:sz w:val="24"/>
          <w:szCs w:val="24"/>
        </w:rPr>
      </w:pPr>
      <w:r>
        <w:rPr>
          <w:rFonts w:hint="default" w:ascii="Ubuntu" w:hAnsi="Ubuntu" w:eastAsia="Times New Roman" w:cs="Ubuntu"/>
          <w:i/>
          <w:sz w:val="24"/>
          <w:szCs w:val="24"/>
          <w:rtl w:val="0"/>
        </w:rPr>
        <w:t>Liver-related symptoms:</w:t>
      </w:r>
    </w:p>
    <w:p>
      <w:pPr>
        <w:numPr>
          <w:ilvl w:val="0"/>
          <w:numId w:val="2"/>
        </w:numPr>
        <w:spacing w:line="360" w:lineRule="auto"/>
        <w:ind w:left="720" w:hanging="360"/>
        <w:jc w:val="both"/>
        <w:rPr>
          <w:rFonts w:hint="default" w:ascii="Ubuntu" w:hAnsi="Ubuntu" w:eastAsia="Times New Roman" w:cs="Ubuntu"/>
          <w:sz w:val="24"/>
          <w:szCs w:val="24"/>
          <w:u w:val="none"/>
        </w:rPr>
      </w:pPr>
      <w:r>
        <w:rPr>
          <w:rFonts w:hint="default" w:ascii="Ubuntu" w:hAnsi="Ubuntu" w:eastAsia="Times New Roman" w:cs="Ubuntu"/>
          <w:sz w:val="24"/>
          <w:szCs w:val="24"/>
          <w:rtl w:val="0"/>
        </w:rPr>
        <w:t>As the disease progresses, patients may experience symptoms related to liver damage, such as jaundice (yellowing of the skin and mucous membranes), pruritic skin, dark colored urine and light stools.</w:t>
      </w:r>
    </w:p>
    <w:p>
      <w:pPr>
        <w:numPr>
          <w:ilvl w:val="0"/>
          <w:numId w:val="2"/>
        </w:numPr>
        <w:spacing w:line="360" w:lineRule="auto"/>
        <w:ind w:left="720" w:hanging="360"/>
        <w:jc w:val="both"/>
        <w:rPr>
          <w:rFonts w:hint="default" w:ascii="Ubuntu" w:hAnsi="Ubuntu" w:eastAsia="Times New Roman" w:cs="Ubuntu"/>
          <w:sz w:val="24"/>
          <w:szCs w:val="24"/>
          <w:u w:val="none"/>
        </w:rPr>
      </w:pPr>
      <w:r>
        <w:rPr>
          <w:rFonts w:hint="default" w:ascii="Ubuntu" w:hAnsi="Ubuntu" w:eastAsia="Times New Roman" w:cs="Ubuntu"/>
          <w:sz w:val="24"/>
          <w:szCs w:val="24"/>
          <w:rtl w:val="0"/>
        </w:rPr>
        <w:t>Hepatomegaly (liver enlargement), which we can feel on physical examination [11].</w:t>
      </w:r>
    </w:p>
    <w:p>
      <w:pPr>
        <w:spacing w:line="360" w:lineRule="auto"/>
        <w:jc w:val="both"/>
        <w:rPr>
          <w:rFonts w:hint="default" w:ascii="Ubuntu" w:hAnsi="Ubuntu" w:eastAsia="Times New Roman" w:cs="Ubuntu"/>
          <w:i/>
          <w:sz w:val="24"/>
          <w:szCs w:val="24"/>
        </w:rPr>
      </w:pPr>
      <w:r>
        <w:rPr>
          <w:rFonts w:hint="default" w:ascii="Ubuntu" w:hAnsi="Ubuntu" w:eastAsia="Times New Roman" w:cs="Ubuntu"/>
          <w:i/>
          <w:sz w:val="24"/>
          <w:szCs w:val="24"/>
          <w:rtl w:val="0"/>
        </w:rPr>
        <w:t>Abdominal pain:</w:t>
      </w:r>
    </w:p>
    <w:p>
      <w:pPr>
        <w:numPr>
          <w:ilvl w:val="0"/>
          <w:numId w:val="3"/>
        </w:numPr>
        <w:spacing w:line="360" w:lineRule="auto"/>
        <w:ind w:left="720" w:hanging="360"/>
        <w:jc w:val="both"/>
        <w:rPr>
          <w:rFonts w:hint="default" w:ascii="Ubuntu" w:hAnsi="Ubuntu" w:eastAsia="Times New Roman" w:cs="Ubuntu"/>
          <w:sz w:val="24"/>
          <w:szCs w:val="24"/>
          <w:u w:val="none"/>
        </w:rPr>
      </w:pPr>
      <w:r>
        <w:rPr>
          <w:rFonts w:hint="default" w:ascii="Ubuntu" w:hAnsi="Ubuntu" w:eastAsia="Times New Roman" w:cs="Ubuntu"/>
          <w:sz w:val="24"/>
          <w:szCs w:val="24"/>
          <w:rtl w:val="0"/>
        </w:rPr>
        <w:t>Patients may experience abdominal pain, especially in the right subcostal region.</w:t>
      </w:r>
    </w:p>
    <w:p>
      <w:pPr>
        <w:spacing w:line="360" w:lineRule="auto"/>
        <w:jc w:val="both"/>
        <w:rPr>
          <w:rFonts w:hint="default" w:ascii="Ubuntu" w:hAnsi="Ubuntu" w:eastAsia="Times New Roman" w:cs="Ubuntu"/>
          <w:i/>
          <w:sz w:val="24"/>
          <w:szCs w:val="24"/>
        </w:rPr>
      </w:pPr>
      <w:r>
        <w:rPr>
          <w:rFonts w:hint="default" w:ascii="Ubuntu" w:hAnsi="Ubuntu" w:eastAsia="Times New Roman" w:cs="Ubuntu"/>
          <w:i/>
          <w:sz w:val="24"/>
          <w:szCs w:val="24"/>
          <w:rtl w:val="0"/>
        </w:rPr>
        <w:t>Autoimmune symptoms:</w:t>
      </w:r>
    </w:p>
    <w:p>
      <w:pPr>
        <w:numPr>
          <w:ilvl w:val="0"/>
          <w:numId w:val="4"/>
        </w:numPr>
        <w:spacing w:line="360" w:lineRule="auto"/>
        <w:ind w:left="720" w:hanging="360"/>
        <w:jc w:val="both"/>
        <w:rPr>
          <w:rFonts w:hint="default" w:ascii="Ubuntu" w:hAnsi="Ubuntu" w:eastAsia="Times New Roman" w:cs="Ubuntu"/>
          <w:sz w:val="24"/>
          <w:szCs w:val="24"/>
          <w:u w:val="none"/>
        </w:rPr>
      </w:pPr>
      <w:r>
        <w:rPr>
          <w:rFonts w:hint="default" w:ascii="Ubuntu" w:hAnsi="Ubuntu" w:eastAsia="Times New Roman" w:cs="Ubuntu"/>
          <w:sz w:val="24"/>
          <w:szCs w:val="24"/>
          <w:rtl w:val="0"/>
        </w:rPr>
        <w:t>AIH is often accompanied by symptoms related to an overreactive immune system. These may include skin lesions, arthritis, vascular lesions such as telangiectasias (dilated blood vessels) or symptoms of oral mucositis.</w:t>
      </w:r>
    </w:p>
    <w:p>
      <w:pPr>
        <w:spacing w:line="360" w:lineRule="auto"/>
        <w:jc w:val="both"/>
        <w:rPr>
          <w:rFonts w:hint="default" w:ascii="Ubuntu" w:hAnsi="Ubuntu" w:eastAsia="Times New Roman" w:cs="Ubuntu"/>
          <w:i/>
          <w:sz w:val="24"/>
          <w:szCs w:val="24"/>
        </w:rPr>
      </w:pPr>
      <w:r>
        <w:rPr>
          <w:rFonts w:hint="default" w:ascii="Ubuntu" w:hAnsi="Ubuntu" w:eastAsia="Times New Roman" w:cs="Ubuntu"/>
          <w:i/>
          <w:sz w:val="24"/>
          <w:szCs w:val="24"/>
          <w:rtl w:val="0"/>
        </w:rPr>
        <w:t>Symptoms of portal hypertension:</w:t>
      </w:r>
    </w:p>
    <w:p>
      <w:pPr>
        <w:numPr>
          <w:ilvl w:val="0"/>
          <w:numId w:val="5"/>
        </w:numPr>
        <w:spacing w:line="360" w:lineRule="auto"/>
        <w:ind w:left="720" w:hanging="360"/>
        <w:jc w:val="both"/>
        <w:rPr>
          <w:rFonts w:hint="default" w:ascii="Ubuntu" w:hAnsi="Ubuntu" w:eastAsia="Times New Roman" w:cs="Ubuntu"/>
          <w:sz w:val="24"/>
          <w:szCs w:val="24"/>
          <w:u w:val="none"/>
        </w:rPr>
      </w:pPr>
      <w:r>
        <w:rPr>
          <w:rFonts w:hint="default" w:ascii="Ubuntu" w:hAnsi="Ubuntu" w:eastAsia="Times New Roman" w:cs="Ubuntu"/>
          <w:sz w:val="24"/>
          <w:szCs w:val="24"/>
          <w:rtl w:val="0"/>
        </w:rPr>
        <w:t>In advanced cases, AIH can lead to portal hypertension, which in turn manifests as esophageal and gastric varices, enlargement of the spleen, and ascites.</w:t>
      </w:r>
    </w:p>
    <w:p>
      <w:pPr>
        <w:spacing w:line="360" w:lineRule="auto"/>
        <w:jc w:val="both"/>
        <w:rPr>
          <w:rFonts w:hint="default" w:ascii="Ubuntu" w:hAnsi="Ubuntu" w:eastAsia="Times New Roman" w:cs="Ubuntu"/>
          <w:i/>
          <w:sz w:val="24"/>
          <w:szCs w:val="24"/>
        </w:rPr>
      </w:pPr>
      <w:r>
        <w:rPr>
          <w:rFonts w:hint="default" w:ascii="Ubuntu" w:hAnsi="Ubuntu" w:eastAsia="Times New Roman" w:cs="Ubuntu"/>
          <w:i/>
          <w:sz w:val="24"/>
          <w:szCs w:val="24"/>
          <w:rtl w:val="0"/>
        </w:rPr>
        <w:t>Neuropsychiatric symptoms:</w:t>
      </w:r>
    </w:p>
    <w:p>
      <w:pPr>
        <w:numPr>
          <w:ilvl w:val="0"/>
          <w:numId w:val="6"/>
        </w:numPr>
        <w:spacing w:line="360" w:lineRule="auto"/>
        <w:ind w:left="720" w:hanging="360"/>
        <w:jc w:val="both"/>
        <w:rPr>
          <w:rFonts w:hint="default" w:ascii="Ubuntu" w:hAnsi="Ubuntu" w:eastAsia="Times New Roman" w:cs="Ubuntu"/>
          <w:sz w:val="24"/>
          <w:szCs w:val="24"/>
          <w:u w:val="none"/>
        </w:rPr>
      </w:pPr>
      <w:r>
        <w:rPr>
          <w:rFonts w:hint="default" w:ascii="Ubuntu" w:hAnsi="Ubuntu" w:eastAsia="Times New Roman" w:cs="Ubuntu"/>
          <w:sz w:val="24"/>
          <w:szCs w:val="24"/>
          <w:rtl w:val="0"/>
        </w:rPr>
        <w:t>Rarely, but in severe cases, AIH can cause neuropsychiatric symptoms such as hepatic encephalopathy, which manifests as impaired consciousness, mood changes or sleep disturbances.</w:t>
      </w:r>
    </w:p>
    <w:p>
      <w:pPr>
        <w:spacing w:line="360" w:lineRule="auto"/>
        <w:jc w:val="both"/>
        <w:rPr>
          <w:rFonts w:hint="default" w:ascii="Ubuntu" w:hAnsi="Ubuntu" w:eastAsia="Times New Roman" w:cs="Ubuntu"/>
          <w:i/>
          <w:sz w:val="24"/>
          <w:szCs w:val="24"/>
        </w:rPr>
      </w:pPr>
      <w:r>
        <w:rPr>
          <w:rFonts w:hint="default" w:ascii="Ubuntu" w:hAnsi="Ubuntu" w:eastAsia="Times New Roman" w:cs="Ubuntu"/>
          <w:i/>
          <w:sz w:val="24"/>
          <w:szCs w:val="24"/>
          <w:rtl w:val="0"/>
        </w:rPr>
        <w:t>Progressive liver damage:</w:t>
      </w:r>
    </w:p>
    <w:p>
      <w:pPr>
        <w:numPr>
          <w:ilvl w:val="0"/>
          <w:numId w:val="7"/>
        </w:numPr>
        <w:spacing w:line="360" w:lineRule="auto"/>
        <w:ind w:left="720" w:hanging="360"/>
        <w:jc w:val="both"/>
        <w:rPr>
          <w:rFonts w:hint="default" w:ascii="Ubuntu" w:hAnsi="Ubuntu" w:eastAsia="Times New Roman" w:cs="Ubuntu"/>
          <w:sz w:val="24"/>
          <w:szCs w:val="24"/>
          <w:u w:val="none"/>
        </w:rPr>
      </w:pPr>
      <w:r>
        <w:rPr>
          <w:rFonts w:hint="default" w:ascii="Ubuntu" w:hAnsi="Ubuntu" w:eastAsia="Times New Roman" w:cs="Ubuntu"/>
          <w:sz w:val="24"/>
          <w:szCs w:val="24"/>
          <w:rtl w:val="0"/>
        </w:rPr>
        <w:t xml:space="preserve">If AIH is left untreated, it can lead to progressive liver damage, eventually leading to </w:t>
      </w:r>
    </w:p>
    <w:p>
      <w:pPr>
        <w:numPr>
          <w:ilvl w:val="0"/>
          <w:numId w:val="7"/>
        </w:numPr>
        <w:spacing w:line="360" w:lineRule="auto"/>
        <w:ind w:left="720" w:hanging="360"/>
        <w:jc w:val="both"/>
        <w:rPr>
          <w:rFonts w:hint="default" w:ascii="Ubuntu" w:hAnsi="Ubuntu" w:eastAsia="Times New Roman" w:cs="Ubuntu"/>
          <w:sz w:val="24"/>
          <w:szCs w:val="24"/>
          <w:u w:val="none"/>
        </w:rPr>
      </w:pPr>
      <w:r>
        <w:rPr>
          <w:rFonts w:hint="default" w:ascii="Ubuntu" w:hAnsi="Ubuntu" w:eastAsia="Times New Roman" w:cs="Ubuntu"/>
          <w:sz w:val="24"/>
          <w:szCs w:val="24"/>
          <w:rtl w:val="0"/>
        </w:rPr>
        <w:t>the development of cirrhosis [2,12].</w:t>
      </w:r>
    </w:p>
    <w:p>
      <w:pPr>
        <w:spacing w:line="360" w:lineRule="auto"/>
        <w:jc w:val="both"/>
        <w:rPr>
          <w:rFonts w:hint="default" w:ascii="Ubuntu" w:hAnsi="Ubuntu" w:eastAsia="Times New Roman" w:cs="Ubuntu"/>
          <w:sz w:val="24"/>
          <w:szCs w:val="24"/>
        </w:rPr>
      </w:pPr>
    </w:p>
    <w:p>
      <w:pPr>
        <w:spacing w:line="360" w:lineRule="auto"/>
        <w:jc w:val="both"/>
        <w:rPr>
          <w:rFonts w:hint="default" w:ascii="Ubuntu" w:hAnsi="Ubuntu" w:eastAsia="Times New Roman" w:cs="Ubuntu"/>
          <w:b/>
          <w:sz w:val="30"/>
          <w:szCs w:val="30"/>
        </w:rPr>
      </w:pPr>
      <w:r>
        <w:rPr>
          <w:rFonts w:hint="default" w:ascii="Ubuntu" w:hAnsi="Ubuntu" w:eastAsia="Times New Roman" w:cs="Ubuntu"/>
          <w:b/>
          <w:sz w:val="30"/>
          <w:szCs w:val="30"/>
          <w:rtl w:val="0"/>
        </w:rPr>
        <w:t>Diagnosis</w:t>
      </w:r>
    </w:p>
    <w:p>
      <w:pPr>
        <w:spacing w:line="360" w:lineRule="auto"/>
        <w:jc w:val="both"/>
        <w:rPr>
          <w:rFonts w:hint="default" w:ascii="Ubuntu" w:hAnsi="Ubuntu" w:eastAsia="Times New Roman" w:cs="Ubuntu"/>
          <w:sz w:val="24"/>
          <w:szCs w:val="24"/>
        </w:rPr>
      </w:pPr>
    </w:p>
    <w:p>
      <w:pPr>
        <w:spacing w:line="360" w:lineRule="auto"/>
        <w:jc w:val="both"/>
        <w:rPr>
          <w:rFonts w:hint="default" w:ascii="Ubuntu" w:hAnsi="Ubuntu" w:eastAsia="Times New Roman" w:cs="Ubuntu"/>
          <w:sz w:val="24"/>
          <w:szCs w:val="24"/>
        </w:rPr>
      </w:pPr>
      <w:r>
        <w:rPr>
          <w:rFonts w:hint="default" w:ascii="Ubuntu" w:hAnsi="Ubuntu" w:eastAsia="Times New Roman" w:cs="Ubuntu"/>
          <w:sz w:val="24"/>
          <w:szCs w:val="24"/>
          <w:rtl w:val="0"/>
        </w:rPr>
        <w:t>The diagnosis of autoimmune hepatitis is based on 3 main aspects: biochemical tests, immunoserological tests and histopathological evaluation of the material collected during liver biopsy. An important aspect is the exclusion of other liver pathologies that may give a similar clinical and histopathological picture. Experts from the International Autoimmune Hepatitis Group (IAHG) have prepared a scoring scale to facilitate the diagnosis of patients with AHI, and a simplified version of this scale (Table 1.), which is more commonly used in everyday medical practice [13].</w:t>
      </w:r>
    </w:p>
    <w:p>
      <w:pPr>
        <w:spacing w:line="360" w:lineRule="auto"/>
        <w:jc w:val="both"/>
        <w:rPr>
          <w:rFonts w:hint="default" w:ascii="Ubuntu" w:hAnsi="Ubuntu" w:eastAsia="Times New Roman" w:cs="Ubuntu"/>
          <w:b/>
          <w:sz w:val="24"/>
          <w:szCs w:val="24"/>
        </w:rPr>
      </w:pPr>
      <w:r>
        <w:rPr>
          <w:rFonts w:hint="default" w:ascii="Ubuntu" w:hAnsi="Ubuntu" w:eastAsia="Times New Roman" w:cs="Ubuntu"/>
          <w:sz w:val="24"/>
          <w:szCs w:val="24"/>
          <w:rtl w:val="0"/>
        </w:rPr>
        <w:t>Table 1.</w:t>
      </w:r>
      <w:r>
        <w:rPr>
          <w:rFonts w:hint="default" w:ascii="Ubuntu" w:hAnsi="Ubuntu" w:eastAsia="Times New Roman" w:cs="Ubuntu"/>
          <w:b/>
          <w:sz w:val="24"/>
          <w:szCs w:val="24"/>
          <w:rtl w:val="0"/>
        </w:rPr>
        <w:t>Simplified criteria for the diagnosis of autoimmune hepatitis (AIH) according to IAHG</w:t>
      </w:r>
    </w:p>
    <w:p>
      <w:pPr>
        <w:spacing w:line="360" w:lineRule="auto"/>
        <w:jc w:val="both"/>
        <w:rPr>
          <w:rFonts w:hint="default" w:ascii="Ubuntu" w:hAnsi="Ubuntu" w:eastAsia="Times New Roman" w:cs="Ubuntu"/>
          <w:sz w:val="24"/>
          <w:szCs w:val="24"/>
        </w:rPr>
      </w:pPr>
    </w:p>
    <w:tbl>
      <w:tblPr>
        <w:tblStyle w:val="15"/>
        <w:tblpPr w:leftFromText="180" w:rightFromText="180" w:topFromText="180" w:bottomFromText="180" w:vertAnchor="text" w:tblpX="-75" w:tblpY="0"/>
        <w:tblW w:w="900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4545"/>
        <w:gridCol w:w="445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p>
            <w:pPr>
              <w:spacing w:line="360" w:lineRule="auto"/>
              <w:jc w:val="both"/>
              <w:rPr>
                <w:rFonts w:hint="default" w:ascii="Ubuntu" w:hAnsi="Ubuntu" w:eastAsia="Times New Roman" w:cs="Ubuntu"/>
                <w:sz w:val="24"/>
                <w:szCs w:val="24"/>
              </w:rPr>
            </w:pPr>
            <w:r>
              <w:rPr>
                <w:rFonts w:hint="default" w:ascii="Ubuntu" w:hAnsi="Ubuntu" w:eastAsia="Times New Roman" w:cs="Ubuntu"/>
                <w:sz w:val="24"/>
                <w:szCs w:val="24"/>
                <w:rtl w:val="0"/>
              </w:rPr>
              <w:t>Criterion</w:t>
            </w:r>
          </w:p>
        </w:tc>
        <w:tc>
          <w:p>
            <w:pPr>
              <w:spacing w:line="360" w:lineRule="auto"/>
              <w:jc w:val="both"/>
              <w:rPr>
                <w:rFonts w:hint="default" w:ascii="Ubuntu" w:hAnsi="Ubuntu" w:eastAsia="Times New Roman" w:cs="Ubuntu"/>
                <w:sz w:val="24"/>
                <w:szCs w:val="24"/>
              </w:rPr>
            </w:pPr>
            <w:r>
              <w:rPr>
                <w:rFonts w:hint="default" w:ascii="Ubuntu" w:hAnsi="Ubuntu" w:eastAsia="Times New Roman" w:cs="Ubuntu"/>
                <w:sz w:val="24"/>
                <w:szCs w:val="24"/>
                <w:rtl w:val="0"/>
              </w:rPr>
              <w:t>Score</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40" w:hRule="atLeast"/>
        </w:trPr>
        <w:tc>
          <w:tcPr>
            <w:gridSpan w:val="2"/>
          </w:tcPr>
          <w:p>
            <w:pPr>
              <w:spacing w:line="360" w:lineRule="auto"/>
              <w:jc w:val="both"/>
              <w:rPr>
                <w:rFonts w:hint="default" w:ascii="Ubuntu" w:hAnsi="Ubuntu" w:eastAsia="Times New Roman" w:cs="Ubuntu"/>
                <w:sz w:val="24"/>
                <w:szCs w:val="24"/>
              </w:rPr>
            </w:pPr>
            <w:r>
              <w:rPr>
                <w:rFonts w:hint="default" w:ascii="Ubuntu" w:hAnsi="Ubuntu" w:eastAsia="Times New Roman" w:cs="Ubuntu"/>
                <w:sz w:val="24"/>
                <w:szCs w:val="24"/>
                <w:rtl w:val="0"/>
              </w:rPr>
              <w:t>Autoantibodies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p>
            <w:pPr>
              <w:spacing w:line="360" w:lineRule="auto"/>
              <w:jc w:val="both"/>
              <w:rPr>
                <w:rFonts w:hint="default" w:ascii="Ubuntu" w:hAnsi="Ubuntu" w:eastAsia="Times New Roman" w:cs="Ubuntu"/>
                <w:sz w:val="24"/>
                <w:szCs w:val="24"/>
              </w:rPr>
            </w:pPr>
            <w:r>
              <w:rPr>
                <w:rFonts w:hint="default" w:ascii="Ubuntu" w:hAnsi="Ubuntu" w:eastAsia="Gungsuh" w:cs="Ubuntu"/>
                <w:sz w:val="24"/>
                <w:szCs w:val="24"/>
                <w:rtl w:val="0"/>
              </w:rPr>
              <w:t>ANA or SMA in titer ≥1:40</w:t>
            </w:r>
          </w:p>
        </w:tc>
        <w:tc>
          <w:p>
            <w:pPr>
              <w:spacing w:line="360" w:lineRule="auto"/>
              <w:jc w:val="both"/>
              <w:rPr>
                <w:rFonts w:hint="default" w:ascii="Ubuntu" w:hAnsi="Ubuntu" w:eastAsia="Times New Roman" w:cs="Ubuntu"/>
                <w:sz w:val="24"/>
                <w:szCs w:val="24"/>
              </w:rPr>
            </w:pPr>
            <w:r>
              <w:rPr>
                <w:rFonts w:hint="default" w:ascii="Ubuntu" w:hAnsi="Ubuntu" w:eastAsia="Times New Roman" w:cs="Ubuntu"/>
                <w:sz w:val="24"/>
                <w:szCs w:val="24"/>
                <w:rtl w:val="0"/>
              </w:rPr>
              <w:t>1a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p>
            <w:pPr>
              <w:spacing w:line="360" w:lineRule="auto"/>
              <w:jc w:val="both"/>
              <w:rPr>
                <w:rFonts w:hint="default" w:ascii="Ubuntu" w:hAnsi="Ubuntu" w:eastAsia="Times New Roman" w:cs="Ubuntu"/>
                <w:sz w:val="24"/>
                <w:szCs w:val="24"/>
              </w:rPr>
            </w:pPr>
            <w:r>
              <w:rPr>
                <w:rFonts w:hint="default" w:ascii="Ubuntu" w:hAnsi="Ubuntu" w:eastAsia="Gungsuh" w:cs="Ubuntu"/>
                <w:sz w:val="24"/>
                <w:szCs w:val="24"/>
                <w:rtl w:val="0"/>
              </w:rPr>
              <w:t>ANA or SMA in titer ≥1:80, or anti-LKM1 in titer ≥1:40, or antiSLA/LP present</w:t>
            </w:r>
          </w:p>
        </w:tc>
        <w:tc>
          <w:p>
            <w:pPr>
              <w:spacing w:line="360" w:lineRule="auto"/>
              <w:jc w:val="both"/>
              <w:rPr>
                <w:rFonts w:hint="default" w:ascii="Ubuntu" w:hAnsi="Ubuntu" w:eastAsia="Times New Roman" w:cs="Ubuntu"/>
                <w:sz w:val="24"/>
                <w:szCs w:val="24"/>
              </w:rPr>
            </w:pPr>
            <w:r>
              <w:rPr>
                <w:rFonts w:hint="default" w:ascii="Ubuntu" w:hAnsi="Ubuntu" w:eastAsia="Times New Roman" w:cs="Ubuntu"/>
                <w:sz w:val="24"/>
                <w:szCs w:val="24"/>
                <w:rtl w:val="0"/>
              </w:rPr>
              <w:t>2a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40" w:hRule="atLeast"/>
        </w:trPr>
        <w:tc>
          <w:tcPr>
            <w:gridSpan w:val="2"/>
          </w:tcPr>
          <w:p>
            <w:pPr>
              <w:spacing w:line="360" w:lineRule="auto"/>
              <w:jc w:val="both"/>
              <w:rPr>
                <w:rFonts w:hint="default" w:ascii="Ubuntu" w:hAnsi="Ubuntu" w:eastAsia="Times New Roman" w:cs="Ubuntu"/>
                <w:sz w:val="24"/>
                <w:szCs w:val="24"/>
              </w:rPr>
            </w:pPr>
            <w:r>
              <w:rPr>
                <w:rFonts w:hint="default" w:ascii="Ubuntu" w:hAnsi="Ubuntu" w:eastAsia="Times New Roman" w:cs="Ubuntu"/>
                <w:sz w:val="24"/>
                <w:szCs w:val="24"/>
                <w:rtl w:val="0"/>
              </w:rPr>
              <w:t>IgG concentration</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p>
            <w:pPr>
              <w:spacing w:line="360" w:lineRule="auto"/>
              <w:jc w:val="both"/>
              <w:rPr>
                <w:rFonts w:hint="default" w:ascii="Ubuntu" w:hAnsi="Ubuntu" w:eastAsia="Times New Roman" w:cs="Ubuntu"/>
                <w:sz w:val="24"/>
                <w:szCs w:val="24"/>
              </w:rPr>
            </w:pPr>
            <w:r>
              <w:rPr>
                <w:rFonts w:hint="default" w:ascii="Ubuntu" w:hAnsi="Ubuntu" w:eastAsia="Times New Roman" w:cs="Ubuntu"/>
                <w:sz w:val="24"/>
                <w:szCs w:val="24"/>
                <w:rtl w:val="0"/>
              </w:rPr>
              <w:t>&gt;ULN (16 g/l)</w:t>
            </w:r>
          </w:p>
        </w:tc>
        <w:tc>
          <w:p>
            <w:pPr>
              <w:spacing w:line="360" w:lineRule="auto"/>
              <w:jc w:val="both"/>
              <w:rPr>
                <w:rFonts w:hint="default" w:ascii="Ubuntu" w:hAnsi="Ubuntu" w:eastAsia="Times New Roman" w:cs="Ubuntu"/>
                <w:sz w:val="24"/>
                <w:szCs w:val="24"/>
              </w:rPr>
            </w:pPr>
            <w:r>
              <w:rPr>
                <w:rFonts w:hint="default" w:ascii="Ubuntu" w:hAnsi="Ubuntu" w:eastAsia="Times New Roman" w:cs="Ubuntu"/>
                <w:sz w:val="24"/>
                <w:szCs w:val="24"/>
                <w:rtl w:val="0"/>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p>
            <w:pPr>
              <w:spacing w:line="360" w:lineRule="auto"/>
              <w:jc w:val="both"/>
              <w:rPr>
                <w:rFonts w:hint="default" w:ascii="Ubuntu" w:hAnsi="Ubuntu" w:eastAsia="Times New Roman" w:cs="Ubuntu"/>
                <w:sz w:val="24"/>
                <w:szCs w:val="24"/>
              </w:rPr>
            </w:pPr>
            <w:r>
              <w:rPr>
                <w:rFonts w:hint="default" w:ascii="Ubuntu" w:hAnsi="Ubuntu" w:eastAsia="Times New Roman" w:cs="Ubuntu"/>
                <w:sz w:val="24"/>
                <w:szCs w:val="24"/>
                <w:rtl w:val="0"/>
              </w:rPr>
              <w:t>&gt;1,1 × ULN (18 g/l)</w:t>
            </w:r>
          </w:p>
        </w:tc>
        <w:tc>
          <w:p>
            <w:pPr>
              <w:spacing w:line="360" w:lineRule="auto"/>
              <w:jc w:val="both"/>
              <w:rPr>
                <w:rFonts w:hint="default" w:ascii="Ubuntu" w:hAnsi="Ubuntu" w:eastAsia="Times New Roman" w:cs="Ubuntu"/>
                <w:sz w:val="24"/>
                <w:szCs w:val="24"/>
              </w:rPr>
            </w:pPr>
            <w:r>
              <w:rPr>
                <w:rFonts w:hint="default" w:ascii="Ubuntu" w:hAnsi="Ubuntu" w:eastAsia="Times New Roman" w:cs="Ubuntu"/>
                <w:sz w:val="24"/>
                <w:szCs w:val="24"/>
                <w:rtl w:val="0"/>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40" w:hRule="atLeast"/>
        </w:trPr>
        <w:tc>
          <w:tcPr>
            <w:gridSpan w:val="2"/>
          </w:tcPr>
          <w:p>
            <w:pPr>
              <w:spacing w:line="360" w:lineRule="auto"/>
              <w:jc w:val="both"/>
              <w:rPr>
                <w:rFonts w:hint="default" w:ascii="Ubuntu" w:hAnsi="Ubuntu" w:eastAsia="Times New Roman" w:cs="Ubuntu"/>
                <w:sz w:val="24"/>
                <w:szCs w:val="24"/>
              </w:rPr>
            </w:pPr>
            <w:r>
              <w:rPr>
                <w:rFonts w:hint="default" w:ascii="Ubuntu" w:hAnsi="Ubuntu" w:eastAsia="Times New Roman" w:cs="Ubuntu"/>
                <w:sz w:val="24"/>
                <w:szCs w:val="24"/>
                <w:rtl w:val="0"/>
              </w:rPr>
              <w:t>Histopathological picture</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p>
            <w:pPr>
              <w:spacing w:line="360" w:lineRule="auto"/>
              <w:jc w:val="both"/>
              <w:rPr>
                <w:rFonts w:hint="default" w:ascii="Ubuntu" w:hAnsi="Ubuntu" w:eastAsia="Times New Roman" w:cs="Ubuntu"/>
                <w:sz w:val="24"/>
                <w:szCs w:val="24"/>
              </w:rPr>
            </w:pPr>
            <w:r>
              <w:rPr>
                <w:rFonts w:hint="default" w:ascii="Ubuntu" w:hAnsi="Ubuntu" w:eastAsia="Times New Roman" w:cs="Ubuntu"/>
                <w:sz w:val="24"/>
                <w:szCs w:val="24"/>
                <w:rtl w:val="0"/>
              </w:rPr>
              <w:t>Typical of AIH</w:t>
            </w:r>
          </w:p>
        </w:tc>
        <w:tc>
          <w:p>
            <w:pPr>
              <w:spacing w:line="360" w:lineRule="auto"/>
              <w:jc w:val="both"/>
              <w:rPr>
                <w:rFonts w:hint="default" w:ascii="Ubuntu" w:hAnsi="Ubuntu" w:eastAsia="Times New Roman" w:cs="Ubuntu"/>
                <w:sz w:val="24"/>
                <w:szCs w:val="24"/>
              </w:rPr>
            </w:pPr>
            <w:r>
              <w:rPr>
                <w:rFonts w:hint="default" w:ascii="Ubuntu" w:hAnsi="Ubuntu" w:eastAsia="Times New Roman" w:cs="Ubuntu"/>
                <w:sz w:val="24"/>
                <w:szCs w:val="24"/>
                <w:rtl w:val="0"/>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p>
            <w:pPr>
              <w:spacing w:line="360" w:lineRule="auto"/>
              <w:jc w:val="both"/>
              <w:rPr>
                <w:rFonts w:hint="default" w:ascii="Ubuntu" w:hAnsi="Ubuntu" w:eastAsia="Times New Roman" w:cs="Ubuntu"/>
                <w:sz w:val="24"/>
                <w:szCs w:val="24"/>
              </w:rPr>
            </w:pPr>
            <w:r>
              <w:rPr>
                <w:rFonts w:hint="default" w:ascii="Ubuntu" w:hAnsi="Ubuntu" w:eastAsia="Times New Roman" w:cs="Ubuntu"/>
                <w:sz w:val="24"/>
                <w:szCs w:val="24"/>
                <w:rtl w:val="0"/>
              </w:rPr>
              <w:t>Viral hepatitis excluded</w:t>
            </w:r>
          </w:p>
        </w:tc>
        <w:tc>
          <w:p>
            <w:pPr>
              <w:spacing w:line="360" w:lineRule="auto"/>
              <w:jc w:val="both"/>
              <w:rPr>
                <w:rFonts w:hint="default" w:ascii="Ubuntu" w:hAnsi="Ubuntu" w:eastAsia="Times New Roman" w:cs="Ubuntu"/>
                <w:sz w:val="24"/>
                <w:szCs w:val="24"/>
              </w:rPr>
            </w:pPr>
            <w:r>
              <w:rPr>
                <w:rFonts w:hint="default" w:ascii="Ubuntu" w:hAnsi="Ubuntu" w:eastAsia="Times New Roman" w:cs="Ubuntu"/>
                <w:sz w:val="24"/>
                <w:szCs w:val="24"/>
                <w:rtl w:val="0"/>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40" w:hRule="atLeast"/>
        </w:trPr>
        <w:tc>
          <w:tcPr>
            <w:gridSpan w:val="2"/>
          </w:tcPr>
          <w:p>
            <w:pPr>
              <w:spacing w:line="360" w:lineRule="auto"/>
              <w:jc w:val="both"/>
              <w:rPr>
                <w:rFonts w:hint="default" w:ascii="Ubuntu" w:hAnsi="Ubuntu" w:eastAsia="Times New Roman" w:cs="Ubuntu"/>
                <w:sz w:val="24"/>
                <w:szCs w:val="24"/>
              </w:rPr>
            </w:pPr>
            <w:r>
              <w:rPr>
                <w:rFonts w:hint="default" w:ascii="Ubuntu" w:hAnsi="Ubuntu" w:eastAsia="Times New Roman" w:cs="Ubuntu"/>
                <w:sz w:val="24"/>
                <w:szCs w:val="24"/>
                <w:rtl w:val="0"/>
              </w:rPr>
              <w:t>Interpretation: 6 pts - AIH likely; 7-8 pts - AIH certain.</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40" w:hRule="atLeast"/>
        </w:trPr>
        <w:tc>
          <w:tcPr>
            <w:gridSpan w:val="2"/>
          </w:tcPr>
          <w:p>
            <w:pPr>
              <w:spacing w:line="360" w:lineRule="auto"/>
              <w:jc w:val="both"/>
              <w:rPr>
                <w:rFonts w:hint="default" w:ascii="Ubuntu" w:hAnsi="Ubuntu" w:eastAsia="Times New Roman" w:cs="Ubuntu"/>
                <w:sz w:val="24"/>
                <w:szCs w:val="24"/>
              </w:rPr>
            </w:pPr>
            <w:r>
              <w:rPr>
                <w:rFonts w:hint="default" w:ascii="Ubuntu" w:hAnsi="Ubuntu" w:eastAsia="Times New Roman" w:cs="Ubuntu"/>
                <w:sz w:val="24"/>
                <w:szCs w:val="24"/>
                <w:rtl w:val="0"/>
              </w:rPr>
              <w:t>And max 2 points for all autoantibodies (does not add up)</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40" w:hRule="atLeast"/>
        </w:trPr>
        <w:tc>
          <w:tcPr>
            <w:gridSpan w:val="2"/>
          </w:tcPr>
          <w:p>
            <w:pPr>
              <w:spacing w:line="360" w:lineRule="auto"/>
              <w:jc w:val="both"/>
              <w:rPr>
                <w:rFonts w:hint="default" w:ascii="Ubuntu" w:hAnsi="Ubuntu" w:eastAsia="Times New Roman" w:cs="Ubuntu"/>
                <w:sz w:val="24"/>
                <w:szCs w:val="24"/>
              </w:rPr>
            </w:pPr>
            <w:r>
              <w:rPr>
                <w:rFonts w:hint="default" w:ascii="Ubuntu" w:hAnsi="Ubuntu" w:eastAsia="Times New Roman" w:cs="Ubuntu"/>
                <w:sz w:val="24"/>
                <w:szCs w:val="24"/>
                <w:rtl w:val="0"/>
              </w:rPr>
              <w:t>ULN - upper limit of normal; antibodies: ANA - antinuclear, anti-LKM1 - against liver and kidney microsomal antigen, antiSLA/LP - against liver soluble antigen and liver-pancreas antigen, SMA - against smooth muscle</w:t>
            </w:r>
          </w:p>
        </w:tc>
      </w:tr>
    </w:tbl>
    <w:p>
      <w:pPr>
        <w:spacing w:line="360" w:lineRule="auto"/>
        <w:jc w:val="both"/>
        <w:rPr>
          <w:rFonts w:hint="default" w:ascii="Ubuntu" w:hAnsi="Ubuntu" w:eastAsia="Times New Roman" w:cs="Ubuntu"/>
          <w:sz w:val="24"/>
          <w:szCs w:val="24"/>
        </w:rPr>
      </w:pPr>
    </w:p>
    <w:p>
      <w:pPr>
        <w:spacing w:line="360" w:lineRule="auto"/>
        <w:jc w:val="both"/>
        <w:rPr>
          <w:rFonts w:hint="default" w:ascii="Ubuntu" w:hAnsi="Ubuntu" w:eastAsia="Times New Roman" w:cs="Ubuntu"/>
          <w:sz w:val="24"/>
          <w:szCs w:val="24"/>
        </w:rPr>
      </w:pPr>
      <w:r>
        <w:rPr>
          <w:rFonts w:hint="default" w:ascii="Ubuntu" w:hAnsi="Ubuntu" w:eastAsia="Times New Roman" w:cs="Ubuntu"/>
          <w:sz w:val="24"/>
          <w:szCs w:val="24"/>
          <w:rtl w:val="0"/>
        </w:rPr>
        <w:t>Biochemical criteria include an increase in aminotransferases, elevated IgG levels and elevated serum γ-globulin levels. IgG concentrations usually increase selectively and normal immunoglobulin concentrations of IgM, IgA are observed. IgG can also be used as a marker of disease activity [5]. Type 1 AIH (AIH-1) is the predominant type of AIH in both adults and children. Characteristic of this type of AIH is the demonstration of positive antinuclear antibodies (ANA) and/or anti-smooth muscle antibodies (anti-SMA). Type II AIH (AIH-II) is much rarer and is more commonly found in the pediatric population. Antibodies against liver/kidney microsomes type 1 (anti-LKM-1) and/or liver cytosol type 1 (anti-LC-1) are characteristic of this type of AIH [14].</w:t>
      </w:r>
    </w:p>
    <w:p>
      <w:pPr>
        <w:spacing w:line="360" w:lineRule="auto"/>
        <w:ind w:left="0" w:firstLine="0"/>
        <w:jc w:val="both"/>
        <w:rPr>
          <w:rFonts w:hint="default" w:ascii="Ubuntu" w:hAnsi="Ubuntu" w:eastAsia="Times New Roman" w:cs="Ubuntu"/>
          <w:sz w:val="24"/>
          <w:szCs w:val="24"/>
        </w:rPr>
      </w:pPr>
    </w:p>
    <w:p>
      <w:pPr>
        <w:spacing w:line="360" w:lineRule="auto"/>
        <w:ind w:left="0" w:firstLine="0"/>
        <w:jc w:val="both"/>
        <w:rPr>
          <w:rFonts w:hint="default" w:ascii="Ubuntu" w:hAnsi="Ubuntu" w:eastAsia="Times New Roman" w:cs="Ubuntu"/>
          <w:sz w:val="24"/>
          <w:szCs w:val="24"/>
        </w:rPr>
      </w:pPr>
      <w:r>
        <w:rPr>
          <w:rFonts w:hint="default" w:ascii="Ubuntu" w:hAnsi="Ubuntu" w:eastAsia="Times New Roman" w:cs="Ubuntu"/>
          <w:sz w:val="24"/>
          <w:szCs w:val="24"/>
          <w:rtl w:val="0"/>
        </w:rPr>
        <w:t>Histopathological examination of a liver slice is a key part of the diagnosis of patients suspected of having AIH. In histopathology, we can see lymphoplasmocytic infiltrates involving the portal zone and peripheral lobular zones of the liver. There may be rosette structures, necrosis of hepatocytes and spider fibrosis [3,5]. A liver biopsy should be performed in every patient to confirm the diagnosis of AIH and to facilitate further therapeutic decisions. Histopathological examination is important because it provides an opportunity to determine the extent of the disease and this will allow us to make a preliminary prognosis for the patient suffering from autoimmune hepatitis [6].</w:t>
      </w:r>
    </w:p>
    <w:p>
      <w:pPr>
        <w:spacing w:line="360" w:lineRule="auto"/>
        <w:ind w:left="0" w:firstLine="0"/>
        <w:jc w:val="both"/>
        <w:rPr>
          <w:rFonts w:hint="default" w:ascii="Ubuntu" w:hAnsi="Ubuntu" w:eastAsia="Times New Roman" w:cs="Ubuntu"/>
          <w:sz w:val="24"/>
          <w:szCs w:val="24"/>
        </w:rPr>
      </w:pPr>
    </w:p>
    <w:p>
      <w:pPr>
        <w:spacing w:line="360" w:lineRule="auto"/>
        <w:ind w:left="0" w:firstLine="0"/>
        <w:jc w:val="both"/>
        <w:rPr>
          <w:rFonts w:hint="default" w:ascii="Ubuntu" w:hAnsi="Ubuntu" w:eastAsia="Times New Roman" w:cs="Ubuntu"/>
          <w:b/>
          <w:sz w:val="30"/>
          <w:szCs w:val="30"/>
        </w:rPr>
      </w:pPr>
      <w:r>
        <w:rPr>
          <w:rFonts w:hint="default" w:ascii="Ubuntu" w:hAnsi="Ubuntu" w:eastAsia="Times New Roman" w:cs="Ubuntu"/>
          <w:b/>
          <w:sz w:val="30"/>
          <w:szCs w:val="30"/>
          <w:rtl w:val="0"/>
        </w:rPr>
        <w:t xml:space="preserve">Progression to cirrhosis </w:t>
      </w:r>
    </w:p>
    <w:p>
      <w:pPr>
        <w:spacing w:line="360" w:lineRule="auto"/>
        <w:ind w:left="0" w:firstLine="0"/>
        <w:jc w:val="both"/>
        <w:rPr>
          <w:rFonts w:hint="default" w:ascii="Ubuntu" w:hAnsi="Ubuntu" w:eastAsia="Times New Roman" w:cs="Ubuntu"/>
          <w:sz w:val="24"/>
          <w:szCs w:val="24"/>
        </w:rPr>
      </w:pPr>
      <w:r>
        <w:rPr>
          <w:rFonts w:hint="default" w:ascii="Ubuntu" w:hAnsi="Ubuntu" w:eastAsia="Times New Roman" w:cs="Ubuntu"/>
          <w:sz w:val="24"/>
          <w:szCs w:val="24"/>
          <w:rtl w:val="0"/>
        </w:rPr>
        <w:t>Progression from autoimmune hepatitis (AIH) to the development of full-blown cirrhosis is a multi-stage process, which is why it is so important to diagnose patients accurately in order to introduce treatment as early as possible and protect against its development and complications.</w:t>
      </w:r>
    </w:p>
    <w:p>
      <w:pPr>
        <w:spacing w:line="360" w:lineRule="auto"/>
        <w:ind w:left="0" w:firstLine="0"/>
        <w:jc w:val="both"/>
        <w:rPr>
          <w:rFonts w:hint="default" w:ascii="Ubuntu" w:hAnsi="Ubuntu" w:eastAsia="Times New Roman" w:cs="Ubuntu"/>
          <w:sz w:val="24"/>
          <w:szCs w:val="24"/>
        </w:rPr>
      </w:pPr>
      <w:r>
        <w:rPr>
          <w:rFonts w:hint="default" w:ascii="Ubuntu" w:hAnsi="Ubuntu" w:eastAsia="Times New Roman" w:cs="Ubuntu"/>
          <w:sz w:val="24"/>
          <w:szCs w:val="24"/>
          <w:rtl w:val="0"/>
        </w:rPr>
        <w:t>Describing the progression of changes, we can start with the development of inflammation, which leads to damage to hepatocytes. There is activation of hepatic stellate cells (HSCs), which differentiate into collagen-producing myofibroblasts. In chronic liver disease, and AIH is such, there is a continuous production of extracellular matrix (ECM) by activated myofibroblasts. As fibrosis progresses, scarring of the liver tissue occurs. The liver organ gradually ceases to perform its function [15,16]. The development of cirrhosis is an irreversible process, causing serious clinical consequences such as esophageal varices, ascites, hepatic encephalopathy, hypoalbuminemia, hepatorenal syndrome, hepatopulmonary syndrome and many others [17].</w:t>
      </w:r>
    </w:p>
    <w:p>
      <w:pPr>
        <w:spacing w:line="360" w:lineRule="auto"/>
        <w:ind w:left="0" w:firstLine="0"/>
        <w:jc w:val="both"/>
        <w:rPr>
          <w:rFonts w:hint="default" w:ascii="Ubuntu" w:hAnsi="Ubuntu" w:eastAsia="Times New Roman" w:cs="Ubuntu"/>
          <w:sz w:val="24"/>
          <w:szCs w:val="24"/>
        </w:rPr>
      </w:pPr>
      <w:r>
        <w:rPr>
          <w:rFonts w:hint="default" w:ascii="Ubuntu" w:hAnsi="Ubuntu" w:eastAsia="Times New Roman" w:cs="Ubuntu"/>
          <w:sz w:val="24"/>
          <w:szCs w:val="24"/>
          <w:rtl w:val="0"/>
        </w:rPr>
        <w:t xml:space="preserve">An important fact is that the rate of progression from AIH to cirrhosis can vary depending on many factors, including individual patient characteristics, the presence of comorbidities and the effectiveness of AIH treatment. </w:t>
      </w:r>
    </w:p>
    <w:p>
      <w:pPr>
        <w:spacing w:line="360" w:lineRule="auto"/>
        <w:ind w:left="0" w:firstLine="0"/>
        <w:jc w:val="both"/>
        <w:rPr>
          <w:rFonts w:hint="default" w:ascii="Ubuntu" w:hAnsi="Ubuntu" w:eastAsia="Times New Roman" w:cs="Ubuntu"/>
          <w:sz w:val="24"/>
          <w:szCs w:val="24"/>
        </w:rPr>
      </w:pPr>
      <w:r>
        <w:rPr>
          <w:rFonts w:hint="default" w:ascii="Ubuntu" w:hAnsi="Ubuntu" w:eastAsia="Times New Roman" w:cs="Ubuntu"/>
          <w:sz w:val="24"/>
          <w:szCs w:val="24"/>
          <w:rtl w:val="0"/>
        </w:rPr>
        <w:t>Adequate and effective immunosuppressive treatment of AIH, controlling the inflammatory process and delaying progression to cirrhosis play a key role. Regular monitoring and appropriate clinical interventions are essential in the management of patients with this complex condition [18].</w:t>
      </w:r>
    </w:p>
    <w:p>
      <w:pPr>
        <w:spacing w:line="360" w:lineRule="auto"/>
        <w:jc w:val="both"/>
        <w:rPr>
          <w:rFonts w:hint="default" w:ascii="Ubuntu" w:hAnsi="Ubuntu" w:eastAsia="Times New Roman" w:cs="Ubuntu"/>
          <w:color w:val="0D0D0D"/>
          <w:sz w:val="24"/>
          <w:szCs w:val="24"/>
        </w:rPr>
      </w:pPr>
    </w:p>
    <w:p>
      <w:pPr>
        <w:spacing w:line="360" w:lineRule="auto"/>
        <w:jc w:val="both"/>
        <w:rPr>
          <w:rFonts w:hint="default" w:ascii="Ubuntu" w:hAnsi="Ubuntu" w:eastAsia="Times New Roman" w:cs="Ubuntu"/>
          <w:b/>
          <w:color w:val="0D0D0D"/>
          <w:sz w:val="30"/>
          <w:szCs w:val="30"/>
        </w:rPr>
      </w:pPr>
      <w:r>
        <w:rPr>
          <w:rFonts w:hint="default" w:ascii="Ubuntu" w:hAnsi="Ubuntu" w:eastAsia="Times New Roman" w:cs="Ubuntu"/>
          <w:b/>
          <w:color w:val="0D0D0D"/>
          <w:sz w:val="30"/>
          <w:szCs w:val="30"/>
          <w:rtl w:val="0"/>
        </w:rPr>
        <w:t>Treatment of AIH</w:t>
      </w:r>
    </w:p>
    <w:p>
      <w:pPr>
        <w:spacing w:line="360" w:lineRule="auto"/>
        <w:jc w:val="both"/>
        <w:rPr>
          <w:rFonts w:hint="default" w:ascii="Ubuntu" w:hAnsi="Ubuntu" w:eastAsia="Times New Roman" w:cs="Ubuntu"/>
          <w:color w:val="0D0D0D"/>
          <w:sz w:val="24"/>
          <w:szCs w:val="24"/>
        </w:rPr>
      </w:pPr>
      <w:r>
        <w:rPr>
          <w:rFonts w:hint="default" w:ascii="Ubuntu" w:hAnsi="Ubuntu" w:eastAsia="Times New Roman" w:cs="Ubuntu"/>
          <w:color w:val="0D0D0D"/>
          <w:sz w:val="24"/>
          <w:szCs w:val="24"/>
          <w:rtl w:val="0"/>
        </w:rPr>
        <w:t xml:space="preserve"> </w:t>
      </w:r>
    </w:p>
    <w:p>
      <w:pPr>
        <w:spacing w:line="360" w:lineRule="auto"/>
        <w:jc w:val="both"/>
        <w:rPr>
          <w:rFonts w:hint="default" w:ascii="Ubuntu" w:hAnsi="Ubuntu" w:eastAsia="Times New Roman" w:cs="Ubuntu"/>
          <w:color w:val="0D0D0D"/>
          <w:sz w:val="24"/>
          <w:szCs w:val="24"/>
        </w:rPr>
      </w:pPr>
      <w:r>
        <w:rPr>
          <w:rFonts w:hint="default" w:ascii="Ubuntu" w:hAnsi="Ubuntu" w:eastAsia="Times New Roman" w:cs="Ubuntu"/>
          <w:color w:val="0D0D0D"/>
          <w:sz w:val="24"/>
          <w:szCs w:val="24"/>
          <w:rtl w:val="0"/>
        </w:rPr>
        <w:t xml:space="preserve">Adequate and effective treatment of AIH is the basis for avoiding the development of cirrhosis.  Treatment consists of reducing the inflammation taking place in the liver, controlling the excessive immune response and maintaining liver function [19]. The main tool is immunosuppressive drugs, but the patient must be properly educated for the treatment to be effective. Maintaining a healthy lifestyle and avoiding substances that are toxic to the liver is an issue that cannot be forgotten when treating a patient with AIH. </w:t>
      </w:r>
    </w:p>
    <w:p>
      <w:pPr>
        <w:spacing w:line="360" w:lineRule="auto"/>
        <w:jc w:val="both"/>
        <w:rPr>
          <w:rFonts w:hint="default" w:ascii="Ubuntu" w:hAnsi="Ubuntu" w:eastAsia="Times New Roman" w:cs="Ubuntu"/>
          <w:color w:val="0D0D0D"/>
          <w:sz w:val="24"/>
          <w:szCs w:val="24"/>
        </w:rPr>
      </w:pPr>
    </w:p>
    <w:p>
      <w:pPr>
        <w:spacing w:line="360" w:lineRule="auto"/>
        <w:jc w:val="both"/>
        <w:rPr>
          <w:rFonts w:hint="default" w:ascii="Ubuntu" w:hAnsi="Ubuntu" w:eastAsia="Times New Roman" w:cs="Ubuntu"/>
          <w:color w:val="0D0D0D"/>
          <w:sz w:val="24"/>
          <w:szCs w:val="24"/>
        </w:rPr>
      </w:pPr>
      <w:r>
        <w:rPr>
          <w:rFonts w:hint="default" w:ascii="Ubuntu" w:hAnsi="Ubuntu" w:eastAsia="Times New Roman" w:cs="Ubuntu"/>
          <w:color w:val="0D0D0D"/>
          <w:sz w:val="24"/>
          <w:szCs w:val="24"/>
          <w:rtl w:val="0"/>
        </w:rPr>
        <w:t>We can divide the drug treatment of AIH into two phases:</w:t>
      </w:r>
    </w:p>
    <w:p>
      <w:pPr>
        <w:numPr>
          <w:ilvl w:val="0"/>
          <w:numId w:val="8"/>
        </w:numPr>
        <w:spacing w:line="360" w:lineRule="auto"/>
        <w:ind w:left="720" w:hanging="360"/>
        <w:jc w:val="both"/>
        <w:rPr>
          <w:rFonts w:hint="default" w:ascii="Ubuntu" w:hAnsi="Ubuntu" w:eastAsia="Times New Roman" w:cs="Ubuntu"/>
          <w:color w:val="0D0D0D"/>
          <w:sz w:val="24"/>
          <w:szCs w:val="24"/>
          <w:u w:val="none"/>
        </w:rPr>
      </w:pPr>
      <w:r>
        <w:rPr>
          <w:rFonts w:hint="default" w:ascii="Ubuntu" w:hAnsi="Ubuntu" w:eastAsia="Times New Roman" w:cs="Ubuntu"/>
          <w:color w:val="0D0D0D"/>
          <w:sz w:val="24"/>
          <w:szCs w:val="24"/>
          <w:rtl w:val="0"/>
        </w:rPr>
        <w:t xml:space="preserve">induction phase </w:t>
      </w:r>
    </w:p>
    <w:p>
      <w:pPr>
        <w:numPr>
          <w:ilvl w:val="0"/>
          <w:numId w:val="8"/>
        </w:numPr>
        <w:spacing w:line="360" w:lineRule="auto"/>
        <w:ind w:left="720" w:hanging="360"/>
        <w:jc w:val="both"/>
        <w:rPr>
          <w:rFonts w:hint="default" w:ascii="Ubuntu" w:hAnsi="Ubuntu" w:eastAsia="Times New Roman" w:cs="Ubuntu"/>
          <w:color w:val="0D0D0D"/>
          <w:sz w:val="24"/>
          <w:szCs w:val="24"/>
          <w:u w:val="none"/>
        </w:rPr>
      </w:pPr>
      <w:r>
        <w:rPr>
          <w:rFonts w:hint="default" w:ascii="Ubuntu" w:hAnsi="Ubuntu" w:eastAsia="Times New Roman" w:cs="Ubuntu"/>
          <w:color w:val="0D0D0D"/>
          <w:sz w:val="24"/>
          <w:szCs w:val="24"/>
          <w:rtl w:val="0"/>
        </w:rPr>
        <w:t>maintenance phase.</w:t>
      </w:r>
    </w:p>
    <w:p>
      <w:pPr>
        <w:spacing w:line="360" w:lineRule="auto"/>
        <w:jc w:val="both"/>
        <w:rPr>
          <w:rFonts w:hint="default" w:ascii="Ubuntu" w:hAnsi="Ubuntu" w:eastAsia="Times New Roman" w:cs="Ubuntu"/>
          <w:color w:val="0D0D0D"/>
          <w:sz w:val="24"/>
          <w:szCs w:val="24"/>
        </w:rPr>
      </w:pPr>
      <w:r>
        <w:rPr>
          <w:rFonts w:hint="default" w:ascii="Ubuntu" w:hAnsi="Ubuntu" w:eastAsia="Times New Roman" w:cs="Ubuntu"/>
          <w:color w:val="0D0D0D"/>
          <w:sz w:val="24"/>
          <w:szCs w:val="24"/>
          <w:rtl w:val="0"/>
        </w:rPr>
        <w:t>In the induction phase, glucocorticosteroids and azathioprine are the primary treatment. These drugs can be administered simultaneously ( prednisone + azathioprine) or prednisone can be given as monotherapy [5].</w:t>
      </w:r>
    </w:p>
    <w:p>
      <w:pPr>
        <w:spacing w:line="360" w:lineRule="auto"/>
        <w:jc w:val="both"/>
        <w:rPr>
          <w:rFonts w:hint="default" w:ascii="Ubuntu" w:hAnsi="Ubuntu" w:eastAsia="Times New Roman" w:cs="Ubuntu"/>
          <w:color w:val="0D0D0D"/>
          <w:sz w:val="24"/>
          <w:szCs w:val="24"/>
        </w:rPr>
      </w:pPr>
      <w:r>
        <w:rPr>
          <w:rFonts w:hint="default" w:ascii="Ubuntu" w:hAnsi="Ubuntu" w:eastAsia="Times New Roman" w:cs="Ubuntu"/>
          <w:color w:val="0D0D0D"/>
          <w:sz w:val="24"/>
          <w:szCs w:val="24"/>
          <w:rtl w:val="0"/>
        </w:rPr>
        <w:t>Before initiating azathioprine treatment, thiopurine methyltransferase (TPMT) activity determination can be considered. TPMT is an enzyme that is responsible for the metabolism of thiopurines, one of which is azathioprine. The results of TPMT activity tests are taken into account in azathioprine dosing. Individuals with lower TPMT activity will metabolize the drug more slowly, which may result in side effects and require a change in the administered dose of the drug. Too high a concentration of azathioprine metabolites can cause neutropenia, leukopenia or myelosuppression, so it is important to determine the appropriate TPMT concentration before starting treatment. In patients with normal TPMT, standard doses of azathioprine should be adequate [20].</w:t>
      </w:r>
    </w:p>
    <w:p>
      <w:pPr>
        <w:spacing w:line="360" w:lineRule="auto"/>
        <w:jc w:val="both"/>
        <w:rPr>
          <w:rFonts w:hint="default" w:ascii="Ubuntu" w:hAnsi="Ubuntu" w:eastAsia="Times New Roman" w:cs="Ubuntu"/>
          <w:color w:val="0D0D0D"/>
          <w:sz w:val="24"/>
          <w:szCs w:val="24"/>
        </w:rPr>
      </w:pPr>
      <w:r>
        <w:rPr>
          <w:rFonts w:hint="default" w:ascii="Ubuntu" w:hAnsi="Ubuntu" w:eastAsia="Times New Roman" w:cs="Ubuntu"/>
          <w:color w:val="0D0D0D"/>
          <w:sz w:val="24"/>
          <w:szCs w:val="24"/>
          <w:rtl w:val="0"/>
        </w:rPr>
        <w:t>The corticosteroid drug of choice in AHI is prednisone. Standard doses of prednisone are 60 mg in monotherapy or 30 mg in combination with azathioprine. Prednisone allows rapid reduction of symptoms, transaminases levels and IgG levels. The use of budesonide can be an alternative to prednisone. However, it is important to remember that budesonide works through the same receptor as prednisone, so it is not an option for non-responders to first-line treatment [21]. Budesonide can also be an effective treatment in adolescents and young children [22].</w:t>
      </w:r>
    </w:p>
    <w:p>
      <w:pPr>
        <w:spacing w:line="360" w:lineRule="auto"/>
        <w:jc w:val="both"/>
        <w:rPr>
          <w:rFonts w:hint="default" w:ascii="Ubuntu" w:hAnsi="Ubuntu" w:eastAsia="Times New Roman" w:cs="Ubuntu"/>
          <w:color w:val="0D0D0D"/>
          <w:sz w:val="24"/>
          <w:szCs w:val="24"/>
        </w:rPr>
      </w:pPr>
      <w:r>
        <w:rPr>
          <w:rFonts w:hint="default" w:ascii="Ubuntu" w:hAnsi="Ubuntu" w:eastAsia="Times New Roman" w:cs="Ubuntu"/>
          <w:color w:val="0D0D0D"/>
          <w:sz w:val="24"/>
          <w:szCs w:val="24"/>
          <w:rtl w:val="0"/>
        </w:rPr>
        <w:t>Once remission is achieved, maintenance treatment should be instituted with low doses of prednisone or azathioprine, or a combination of the two [23]. The treatment of AIH is a long-lasting process in which doctor-patient cooperation is required. If standard treatments are ineffective and complications occur, advanced therapies such as liver transplantation may be necessary. However, any choice of treatment must be tailored to the needs of the individual patient [24].</w:t>
      </w:r>
    </w:p>
    <w:p>
      <w:pPr>
        <w:spacing w:line="360" w:lineRule="auto"/>
        <w:jc w:val="both"/>
        <w:rPr>
          <w:rFonts w:hint="default" w:ascii="Ubuntu" w:hAnsi="Ubuntu" w:eastAsia="Times New Roman" w:cs="Ubuntu"/>
          <w:b/>
          <w:color w:val="0D0D0D"/>
          <w:sz w:val="30"/>
          <w:szCs w:val="30"/>
        </w:rPr>
      </w:pPr>
    </w:p>
    <w:p>
      <w:pPr>
        <w:spacing w:line="360" w:lineRule="auto"/>
        <w:jc w:val="both"/>
        <w:rPr>
          <w:rFonts w:hint="default" w:ascii="Ubuntu" w:hAnsi="Ubuntu" w:eastAsia="Times New Roman" w:cs="Ubuntu"/>
          <w:b/>
          <w:color w:val="0D0D0D"/>
          <w:sz w:val="30"/>
          <w:szCs w:val="30"/>
        </w:rPr>
      </w:pPr>
      <w:r>
        <w:rPr>
          <w:rFonts w:hint="default" w:ascii="Ubuntu" w:hAnsi="Ubuntu" w:eastAsia="Times New Roman" w:cs="Ubuntu"/>
          <w:b/>
          <w:color w:val="0D0D0D"/>
          <w:sz w:val="30"/>
          <w:szCs w:val="30"/>
          <w:rtl w:val="0"/>
        </w:rPr>
        <w:t>Summary</w:t>
      </w:r>
    </w:p>
    <w:p>
      <w:pPr>
        <w:spacing w:line="360" w:lineRule="auto"/>
        <w:jc w:val="both"/>
        <w:rPr>
          <w:rFonts w:hint="default" w:ascii="Ubuntu" w:hAnsi="Ubuntu" w:eastAsia="Times New Roman" w:cs="Ubuntu"/>
          <w:color w:val="0D0D0D"/>
          <w:sz w:val="24"/>
          <w:szCs w:val="24"/>
        </w:rPr>
      </w:pPr>
      <w:r>
        <w:rPr>
          <w:rFonts w:hint="default" w:ascii="Ubuntu" w:hAnsi="Ubuntu" w:eastAsia="Times New Roman" w:cs="Ubuntu"/>
          <w:color w:val="0D0D0D"/>
          <w:sz w:val="24"/>
          <w:szCs w:val="24"/>
          <w:rtl w:val="0"/>
        </w:rPr>
        <w:t>Although autoimmune hepatitis is not a common cause of cirrhosis development, we should not forget to diagnose patients, for AIH. We should evaluate every case of chronic liver disease for AIH, the etiology of which is unknown to us. In clinical diagnosis, the use of the simplified scoring scale prepared by IAHG experts is a great help. In the treatment of AIH, drug therapy remains the first choice: azathioprine or prednisone. Liver transplantation remains the treatment of choice in the most severe cases. Active patient participation in treatment offers a better chance of cure and avoidance of the consequences of the developing disease.</w:t>
      </w:r>
    </w:p>
    <w:p>
      <w:pPr>
        <w:spacing w:line="360" w:lineRule="auto"/>
        <w:jc w:val="both"/>
        <w:rPr>
          <w:rFonts w:hint="default" w:ascii="Ubuntu" w:hAnsi="Ubuntu" w:eastAsia="Times New Roman" w:cs="Ubuntu"/>
          <w:color w:val="0D0D0D"/>
          <w:sz w:val="24"/>
          <w:szCs w:val="24"/>
        </w:rPr>
      </w:pPr>
    </w:p>
    <w:p>
      <w:pPr>
        <w:spacing w:line="360" w:lineRule="auto"/>
        <w:jc w:val="both"/>
        <w:rPr>
          <w:rFonts w:hint="default" w:ascii="Ubuntu" w:hAnsi="Ubuntu" w:eastAsia="Times New Roman" w:cs="Ubuntu"/>
          <w:b/>
          <w:color w:val="0D0D0D"/>
          <w:sz w:val="30"/>
          <w:szCs w:val="30"/>
        </w:rPr>
      </w:pPr>
      <w:r>
        <w:rPr>
          <w:rFonts w:hint="default" w:ascii="Ubuntu" w:hAnsi="Ubuntu" w:eastAsia="Times New Roman" w:cs="Ubuntu"/>
          <w:b/>
          <w:color w:val="0D0D0D"/>
          <w:sz w:val="30"/>
          <w:szCs w:val="30"/>
          <w:rtl w:val="0"/>
        </w:rPr>
        <w:t>Disclosures</w:t>
      </w:r>
    </w:p>
    <w:p>
      <w:pPr>
        <w:spacing w:line="360" w:lineRule="auto"/>
        <w:jc w:val="both"/>
        <w:rPr>
          <w:rFonts w:hint="default" w:ascii="Ubuntu" w:hAnsi="Ubuntu" w:eastAsia="Times New Roman" w:cs="Ubuntu"/>
          <w:color w:val="0D0D0D"/>
          <w:sz w:val="24"/>
          <w:szCs w:val="24"/>
        </w:rPr>
      </w:pPr>
    </w:p>
    <w:p>
      <w:pPr>
        <w:spacing w:line="360" w:lineRule="auto"/>
        <w:jc w:val="both"/>
        <w:rPr>
          <w:rFonts w:hint="default" w:ascii="Ubuntu" w:hAnsi="Ubuntu" w:eastAsia="Times New Roman" w:cs="Ubuntu"/>
          <w:b/>
          <w:color w:val="0D0D0D"/>
          <w:sz w:val="24"/>
          <w:szCs w:val="24"/>
        </w:rPr>
      </w:pPr>
      <w:r>
        <w:rPr>
          <w:rFonts w:hint="default" w:ascii="Ubuntu" w:hAnsi="Ubuntu" w:eastAsia="Times New Roman" w:cs="Ubuntu"/>
          <w:b/>
          <w:color w:val="0D0D0D"/>
          <w:sz w:val="24"/>
          <w:szCs w:val="24"/>
          <w:rtl w:val="0"/>
        </w:rPr>
        <w:t xml:space="preserve">Author’s cotribution: </w:t>
      </w:r>
    </w:p>
    <w:p>
      <w:pPr>
        <w:spacing w:line="360" w:lineRule="auto"/>
        <w:jc w:val="both"/>
        <w:rPr>
          <w:rFonts w:hint="default" w:ascii="Ubuntu" w:hAnsi="Ubuntu" w:eastAsia="Times New Roman" w:cs="Ubuntu"/>
          <w:color w:val="0D0D0D"/>
          <w:sz w:val="24"/>
          <w:szCs w:val="24"/>
        </w:rPr>
      </w:pPr>
      <w:r>
        <w:rPr>
          <w:rFonts w:hint="default" w:ascii="Ubuntu" w:hAnsi="Ubuntu" w:eastAsia="Times New Roman" w:cs="Ubuntu"/>
          <w:color w:val="0D0D0D"/>
          <w:sz w:val="24"/>
          <w:szCs w:val="24"/>
          <w:u w:val="single"/>
          <w:rtl w:val="0"/>
        </w:rPr>
        <w:t>Conceptualization</w:t>
      </w:r>
      <w:r>
        <w:rPr>
          <w:rFonts w:hint="default" w:ascii="Ubuntu" w:hAnsi="Ubuntu" w:eastAsia="Times New Roman" w:cs="Ubuntu"/>
          <w:color w:val="0D0D0D"/>
          <w:sz w:val="24"/>
          <w:szCs w:val="24"/>
          <w:rtl w:val="0"/>
        </w:rPr>
        <w:t xml:space="preserve"> - Dominika Podgórska, Karolina Jurasz, Miłosz Sanecki</w:t>
      </w:r>
    </w:p>
    <w:p>
      <w:pPr>
        <w:spacing w:line="360" w:lineRule="auto"/>
        <w:jc w:val="both"/>
        <w:rPr>
          <w:rFonts w:hint="default" w:ascii="Ubuntu" w:hAnsi="Ubuntu" w:eastAsia="Times New Roman" w:cs="Ubuntu"/>
          <w:color w:val="0D0D0D"/>
          <w:sz w:val="24"/>
          <w:szCs w:val="24"/>
        </w:rPr>
      </w:pPr>
      <w:r>
        <w:rPr>
          <w:rFonts w:hint="default" w:ascii="Ubuntu" w:hAnsi="Ubuntu" w:eastAsia="Times New Roman" w:cs="Ubuntu"/>
          <w:color w:val="0D0D0D"/>
          <w:sz w:val="24"/>
          <w:szCs w:val="24"/>
          <w:u w:val="single"/>
          <w:rtl w:val="0"/>
        </w:rPr>
        <w:t>Formal analysis</w:t>
      </w:r>
      <w:r>
        <w:rPr>
          <w:rFonts w:hint="default" w:ascii="Ubuntu" w:hAnsi="Ubuntu" w:eastAsia="Times New Roman" w:cs="Ubuntu"/>
          <w:color w:val="0D0D0D"/>
          <w:sz w:val="24"/>
          <w:szCs w:val="24"/>
          <w:rtl w:val="0"/>
        </w:rPr>
        <w:t xml:space="preserve"> - Jakub Klarycki, Natalia Chojnacka, Karolina Jurasz</w:t>
      </w:r>
    </w:p>
    <w:p>
      <w:pPr>
        <w:spacing w:line="360" w:lineRule="auto"/>
        <w:jc w:val="both"/>
        <w:rPr>
          <w:rFonts w:hint="default" w:ascii="Ubuntu" w:hAnsi="Ubuntu" w:eastAsia="Times New Roman" w:cs="Ubuntu"/>
          <w:color w:val="0D0D0D"/>
          <w:sz w:val="24"/>
          <w:szCs w:val="24"/>
        </w:rPr>
      </w:pPr>
      <w:r>
        <w:rPr>
          <w:rFonts w:hint="default" w:ascii="Ubuntu" w:hAnsi="Ubuntu" w:eastAsia="Times New Roman" w:cs="Ubuntu"/>
          <w:color w:val="0D0D0D"/>
          <w:sz w:val="24"/>
          <w:szCs w:val="24"/>
          <w:u w:val="single"/>
          <w:rtl w:val="0"/>
        </w:rPr>
        <w:t>Investigation</w:t>
      </w:r>
      <w:r>
        <w:rPr>
          <w:rFonts w:hint="default" w:ascii="Ubuntu" w:hAnsi="Ubuntu" w:eastAsia="Times New Roman" w:cs="Ubuntu"/>
          <w:color w:val="0D0D0D"/>
          <w:sz w:val="24"/>
          <w:szCs w:val="24"/>
          <w:rtl w:val="0"/>
        </w:rPr>
        <w:t xml:space="preserve"> - Miłosz Sanecki, Natalia Chojnacka, Radosław Cymer</w:t>
      </w:r>
    </w:p>
    <w:p>
      <w:pPr>
        <w:spacing w:line="360" w:lineRule="auto"/>
        <w:jc w:val="both"/>
        <w:rPr>
          <w:rFonts w:hint="default" w:ascii="Ubuntu" w:hAnsi="Ubuntu" w:eastAsia="Times New Roman" w:cs="Ubuntu"/>
          <w:color w:val="0D0D0D"/>
          <w:sz w:val="24"/>
          <w:szCs w:val="24"/>
        </w:rPr>
      </w:pPr>
      <w:r>
        <w:rPr>
          <w:rFonts w:hint="default" w:ascii="Ubuntu" w:hAnsi="Ubuntu" w:eastAsia="Times New Roman" w:cs="Ubuntu"/>
          <w:color w:val="0D0D0D"/>
          <w:sz w:val="24"/>
          <w:szCs w:val="24"/>
          <w:u w:val="single"/>
          <w:rtl w:val="0"/>
        </w:rPr>
        <w:t>Writing - rough preparation</w:t>
      </w:r>
      <w:r>
        <w:rPr>
          <w:rFonts w:hint="default" w:ascii="Ubuntu" w:hAnsi="Ubuntu" w:eastAsia="Times New Roman" w:cs="Ubuntu"/>
          <w:color w:val="0D0D0D"/>
          <w:sz w:val="24"/>
          <w:szCs w:val="24"/>
          <w:rtl w:val="0"/>
        </w:rPr>
        <w:t xml:space="preserve"> - Dominika Podgórska, Radosław Cymer, Karolina Tomczyk </w:t>
      </w:r>
    </w:p>
    <w:p>
      <w:pPr>
        <w:spacing w:line="360" w:lineRule="auto"/>
        <w:jc w:val="both"/>
        <w:rPr>
          <w:rFonts w:hint="default" w:ascii="Ubuntu" w:hAnsi="Ubuntu" w:eastAsia="Times New Roman" w:cs="Ubuntu"/>
          <w:color w:val="0D0D0D"/>
          <w:sz w:val="24"/>
          <w:szCs w:val="24"/>
        </w:rPr>
      </w:pPr>
      <w:r>
        <w:rPr>
          <w:rFonts w:hint="default" w:ascii="Ubuntu" w:hAnsi="Ubuntu" w:eastAsia="Times New Roman" w:cs="Ubuntu"/>
          <w:color w:val="0D0D0D"/>
          <w:sz w:val="24"/>
          <w:szCs w:val="24"/>
          <w:u w:val="single"/>
          <w:rtl w:val="0"/>
        </w:rPr>
        <w:t>Writing - review and editing</w:t>
      </w:r>
      <w:r>
        <w:rPr>
          <w:rFonts w:hint="default" w:ascii="Ubuntu" w:hAnsi="Ubuntu" w:eastAsia="Times New Roman" w:cs="Ubuntu"/>
          <w:color w:val="0D0D0D"/>
          <w:sz w:val="24"/>
          <w:szCs w:val="24"/>
          <w:rtl w:val="0"/>
        </w:rPr>
        <w:t xml:space="preserve"> - Dominika Podgórska, Karolina Tomczyk, Ewa Rzeska</w:t>
      </w:r>
    </w:p>
    <w:p>
      <w:pPr>
        <w:spacing w:line="360" w:lineRule="auto"/>
        <w:jc w:val="both"/>
        <w:rPr>
          <w:rFonts w:hint="default" w:ascii="Ubuntu" w:hAnsi="Ubuntu" w:eastAsia="Times New Roman" w:cs="Ubuntu"/>
          <w:color w:val="0D0D0D"/>
          <w:sz w:val="24"/>
          <w:szCs w:val="24"/>
        </w:rPr>
      </w:pPr>
      <w:r>
        <w:rPr>
          <w:rFonts w:hint="default" w:ascii="Ubuntu" w:hAnsi="Ubuntu" w:eastAsia="Times New Roman" w:cs="Ubuntu"/>
          <w:color w:val="0D0D0D"/>
          <w:sz w:val="24"/>
          <w:szCs w:val="24"/>
          <w:u w:val="single"/>
          <w:rtl w:val="0"/>
        </w:rPr>
        <w:t>Visualization</w:t>
      </w:r>
      <w:r>
        <w:rPr>
          <w:rFonts w:hint="default" w:ascii="Ubuntu" w:hAnsi="Ubuntu" w:eastAsia="Times New Roman" w:cs="Ubuntu"/>
          <w:color w:val="0D0D0D"/>
          <w:sz w:val="24"/>
          <w:szCs w:val="24"/>
          <w:rtl w:val="0"/>
        </w:rPr>
        <w:t xml:space="preserve"> - Ewa Rzeska, Jakub Klarycki, Karolina Jurasz</w:t>
      </w:r>
    </w:p>
    <w:p>
      <w:pPr>
        <w:spacing w:line="360" w:lineRule="auto"/>
        <w:jc w:val="both"/>
        <w:rPr>
          <w:rFonts w:hint="default" w:ascii="Ubuntu" w:hAnsi="Ubuntu" w:eastAsia="Times New Roman" w:cs="Ubuntu"/>
          <w:color w:val="0D0D0D"/>
          <w:sz w:val="24"/>
          <w:szCs w:val="24"/>
        </w:rPr>
      </w:pPr>
    </w:p>
    <w:p>
      <w:pPr>
        <w:spacing w:line="360" w:lineRule="auto"/>
        <w:jc w:val="both"/>
        <w:rPr>
          <w:rFonts w:hint="default" w:ascii="Ubuntu" w:hAnsi="Ubuntu" w:eastAsia="Times New Roman" w:cs="Ubuntu"/>
          <w:b/>
          <w:color w:val="0D0D0D"/>
          <w:sz w:val="24"/>
          <w:szCs w:val="24"/>
        </w:rPr>
      </w:pPr>
      <w:r>
        <w:rPr>
          <w:rFonts w:hint="default" w:ascii="Ubuntu" w:hAnsi="Ubuntu" w:eastAsia="Times New Roman" w:cs="Ubuntu"/>
          <w:b/>
          <w:color w:val="0D0D0D"/>
          <w:sz w:val="24"/>
          <w:szCs w:val="24"/>
          <w:rtl w:val="0"/>
        </w:rPr>
        <w:t>All authors have read and agreed with the published version of the manuscript.</w:t>
      </w:r>
    </w:p>
    <w:p>
      <w:pPr>
        <w:spacing w:line="360" w:lineRule="auto"/>
        <w:jc w:val="both"/>
        <w:rPr>
          <w:rFonts w:hint="default" w:ascii="Ubuntu" w:hAnsi="Ubuntu" w:eastAsia="Times New Roman" w:cs="Ubuntu"/>
          <w:color w:val="0D0D0D"/>
          <w:sz w:val="24"/>
          <w:szCs w:val="24"/>
          <w:highlight w:val="white"/>
        </w:rPr>
      </w:pPr>
    </w:p>
    <w:p>
      <w:pPr>
        <w:spacing w:line="360" w:lineRule="auto"/>
        <w:jc w:val="both"/>
        <w:rPr>
          <w:rFonts w:hint="default" w:ascii="Ubuntu" w:hAnsi="Ubuntu" w:eastAsia="Times New Roman" w:cs="Ubuntu"/>
          <w:color w:val="0D0D0D"/>
          <w:sz w:val="24"/>
          <w:szCs w:val="24"/>
          <w:highlight w:val="white"/>
        </w:rPr>
      </w:pPr>
      <w:r>
        <w:rPr>
          <w:rFonts w:hint="default" w:ascii="Ubuntu" w:hAnsi="Ubuntu" w:eastAsia="Times New Roman" w:cs="Ubuntu"/>
          <w:b/>
          <w:color w:val="0D0D0D"/>
          <w:sz w:val="24"/>
          <w:szCs w:val="24"/>
          <w:highlight w:val="white"/>
          <w:rtl w:val="0"/>
        </w:rPr>
        <w:t>Conflict of interest:</w:t>
      </w:r>
      <w:r>
        <w:rPr>
          <w:rFonts w:hint="default" w:ascii="Ubuntu" w:hAnsi="Ubuntu" w:eastAsia="Times New Roman" w:cs="Ubuntu"/>
          <w:color w:val="0D0D0D"/>
          <w:sz w:val="24"/>
          <w:szCs w:val="24"/>
          <w:highlight w:val="white"/>
          <w:rtl w:val="0"/>
        </w:rPr>
        <w:t>The authors declare no conflict of interest.</w:t>
      </w:r>
    </w:p>
    <w:p>
      <w:pPr>
        <w:spacing w:line="360" w:lineRule="auto"/>
        <w:jc w:val="both"/>
        <w:rPr>
          <w:rFonts w:hint="default" w:ascii="Ubuntu" w:hAnsi="Ubuntu" w:eastAsia="Times New Roman" w:cs="Ubuntu"/>
          <w:color w:val="0D0D0D"/>
          <w:sz w:val="24"/>
          <w:szCs w:val="24"/>
          <w:highlight w:val="white"/>
        </w:rPr>
      </w:pPr>
    </w:p>
    <w:p>
      <w:pPr>
        <w:spacing w:line="360" w:lineRule="auto"/>
        <w:jc w:val="both"/>
        <w:rPr>
          <w:rFonts w:hint="default" w:ascii="Ubuntu" w:hAnsi="Ubuntu" w:eastAsia="Times New Roman" w:cs="Ubuntu"/>
          <w:color w:val="0D0D0D"/>
          <w:sz w:val="24"/>
          <w:szCs w:val="24"/>
          <w:highlight w:val="white"/>
        </w:rPr>
      </w:pPr>
      <w:r>
        <w:rPr>
          <w:rFonts w:hint="default" w:ascii="Ubuntu" w:hAnsi="Ubuntu" w:eastAsia="Times New Roman" w:cs="Ubuntu"/>
          <w:b/>
          <w:color w:val="0D0D0D"/>
          <w:sz w:val="24"/>
          <w:szCs w:val="24"/>
          <w:highlight w:val="white"/>
          <w:rtl w:val="0"/>
        </w:rPr>
        <w:t>Funding statement:</w:t>
      </w:r>
      <w:r>
        <w:rPr>
          <w:rFonts w:hint="default" w:ascii="Ubuntu" w:hAnsi="Ubuntu" w:eastAsia="Times New Roman" w:cs="Ubuntu"/>
          <w:color w:val="0D0D0D"/>
          <w:sz w:val="24"/>
          <w:szCs w:val="24"/>
          <w:highlight w:val="white"/>
          <w:rtl w:val="0"/>
        </w:rPr>
        <w:t xml:space="preserve"> No external funding was received to perform this review.</w:t>
      </w:r>
    </w:p>
    <w:p>
      <w:pPr>
        <w:spacing w:line="360" w:lineRule="auto"/>
        <w:jc w:val="both"/>
        <w:rPr>
          <w:rFonts w:hint="default" w:ascii="Ubuntu" w:hAnsi="Ubuntu" w:eastAsia="Times New Roman" w:cs="Ubuntu"/>
          <w:color w:val="0D0D0D"/>
          <w:sz w:val="24"/>
          <w:szCs w:val="24"/>
          <w:highlight w:val="white"/>
        </w:rPr>
      </w:pPr>
    </w:p>
    <w:p>
      <w:pPr>
        <w:spacing w:line="360" w:lineRule="auto"/>
        <w:jc w:val="both"/>
        <w:rPr>
          <w:rFonts w:hint="default" w:ascii="Ubuntu" w:hAnsi="Ubuntu" w:eastAsia="Times New Roman" w:cs="Ubuntu"/>
          <w:color w:val="0D0D0D"/>
          <w:sz w:val="24"/>
          <w:szCs w:val="24"/>
          <w:highlight w:val="white"/>
        </w:rPr>
      </w:pPr>
      <w:r>
        <w:rPr>
          <w:rFonts w:hint="default" w:ascii="Ubuntu" w:hAnsi="Ubuntu" w:eastAsia="Times New Roman" w:cs="Ubuntu"/>
          <w:b/>
          <w:color w:val="0D0D0D"/>
          <w:sz w:val="24"/>
          <w:szCs w:val="24"/>
          <w:highlight w:val="white"/>
          <w:rtl w:val="0"/>
        </w:rPr>
        <w:t>Statement of institutional review committee:</w:t>
      </w:r>
      <w:r>
        <w:rPr>
          <w:rFonts w:hint="default" w:ascii="Ubuntu" w:hAnsi="Ubuntu" w:eastAsia="Times New Roman" w:cs="Ubuntu"/>
          <w:color w:val="0D0D0D"/>
          <w:sz w:val="24"/>
          <w:szCs w:val="24"/>
          <w:highlight w:val="white"/>
          <w:rtl w:val="0"/>
        </w:rPr>
        <w:t xml:space="preserve"> not applicable.</w:t>
      </w:r>
    </w:p>
    <w:p>
      <w:pPr>
        <w:spacing w:line="360" w:lineRule="auto"/>
        <w:jc w:val="both"/>
        <w:rPr>
          <w:rFonts w:hint="default" w:ascii="Ubuntu" w:hAnsi="Ubuntu" w:eastAsia="Times New Roman" w:cs="Ubuntu"/>
          <w:color w:val="0D0D0D"/>
          <w:sz w:val="24"/>
          <w:szCs w:val="24"/>
          <w:highlight w:val="white"/>
        </w:rPr>
      </w:pPr>
    </w:p>
    <w:p>
      <w:pPr>
        <w:spacing w:line="360" w:lineRule="auto"/>
        <w:jc w:val="both"/>
        <w:rPr>
          <w:rFonts w:hint="default" w:ascii="Ubuntu" w:hAnsi="Ubuntu" w:eastAsia="Times New Roman" w:cs="Ubuntu"/>
          <w:color w:val="0D0D0D"/>
          <w:sz w:val="24"/>
          <w:szCs w:val="24"/>
          <w:highlight w:val="white"/>
        </w:rPr>
      </w:pPr>
      <w:r>
        <w:rPr>
          <w:rFonts w:hint="default" w:ascii="Ubuntu" w:hAnsi="Ubuntu" w:eastAsia="Times New Roman" w:cs="Ubuntu"/>
          <w:b/>
          <w:color w:val="0D0D0D"/>
          <w:sz w:val="24"/>
          <w:szCs w:val="24"/>
          <w:highlight w:val="white"/>
          <w:rtl w:val="0"/>
        </w:rPr>
        <w:t>Statement of informed consent:</w:t>
      </w:r>
      <w:r>
        <w:rPr>
          <w:rFonts w:hint="default" w:ascii="Ubuntu" w:hAnsi="Ubuntu" w:eastAsia="Times New Roman" w:cs="Ubuntu"/>
          <w:color w:val="0D0D0D"/>
          <w:sz w:val="24"/>
          <w:szCs w:val="24"/>
          <w:highlight w:val="white"/>
          <w:rtl w:val="0"/>
        </w:rPr>
        <w:t xml:space="preserve"> not applicable.</w:t>
      </w:r>
    </w:p>
    <w:p>
      <w:pPr>
        <w:spacing w:line="360" w:lineRule="auto"/>
        <w:jc w:val="both"/>
        <w:rPr>
          <w:rFonts w:hint="default" w:ascii="Ubuntu" w:hAnsi="Ubuntu" w:eastAsia="Times New Roman" w:cs="Ubuntu"/>
          <w:color w:val="0D0D0D"/>
          <w:sz w:val="24"/>
          <w:szCs w:val="24"/>
          <w:highlight w:val="white"/>
        </w:rPr>
      </w:pPr>
    </w:p>
    <w:p>
      <w:pPr>
        <w:spacing w:line="360" w:lineRule="auto"/>
        <w:jc w:val="both"/>
        <w:rPr>
          <w:rFonts w:hint="default" w:ascii="Ubuntu" w:hAnsi="Ubuntu" w:eastAsia="Times New Roman" w:cs="Ubuntu"/>
          <w:color w:val="0D0D0D"/>
          <w:sz w:val="24"/>
          <w:szCs w:val="24"/>
          <w:highlight w:val="white"/>
        </w:rPr>
      </w:pPr>
      <w:r>
        <w:rPr>
          <w:rFonts w:hint="default" w:ascii="Ubuntu" w:hAnsi="Ubuntu" w:eastAsia="Times New Roman" w:cs="Ubuntu"/>
          <w:b/>
          <w:color w:val="0D0D0D"/>
          <w:sz w:val="24"/>
          <w:szCs w:val="24"/>
          <w:highlight w:val="white"/>
          <w:rtl w:val="0"/>
        </w:rPr>
        <w:t>Statement of data availability:</w:t>
      </w:r>
      <w:r>
        <w:rPr>
          <w:rFonts w:hint="default" w:ascii="Ubuntu" w:hAnsi="Ubuntu" w:eastAsia="Times New Roman" w:cs="Ubuntu"/>
          <w:color w:val="0D0D0D"/>
          <w:sz w:val="24"/>
          <w:szCs w:val="24"/>
          <w:highlight w:val="white"/>
          <w:rtl w:val="0"/>
        </w:rPr>
        <w:t xml:space="preserve"> not applicable.</w:t>
      </w:r>
    </w:p>
    <w:p>
      <w:pPr>
        <w:spacing w:line="360" w:lineRule="auto"/>
        <w:jc w:val="both"/>
        <w:rPr>
          <w:rFonts w:hint="default" w:ascii="Ubuntu" w:hAnsi="Ubuntu" w:eastAsia="Times New Roman" w:cs="Ubuntu"/>
          <w:color w:val="0D0D0D"/>
          <w:sz w:val="24"/>
          <w:szCs w:val="24"/>
          <w:highlight w:val="white"/>
        </w:rPr>
      </w:pPr>
    </w:p>
    <w:p>
      <w:pPr>
        <w:spacing w:line="360" w:lineRule="auto"/>
        <w:jc w:val="both"/>
        <w:rPr>
          <w:rFonts w:hint="default" w:ascii="Ubuntu" w:hAnsi="Ubuntu" w:cs="Ubuntu"/>
          <w:b/>
        </w:rPr>
      </w:pPr>
      <w:r>
        <w:rPr>
          <w:rFonts w:hint="default" w:ascii="Ubuntu" w:hAnsi="Ubuntu" w:cs="Ubuntu"/>
          <w:b/>
          <w:rtl w:val="0"/>
        </w:rPr>
        <w:t>References</w:t>
      </w:r>
    </w:p>
    <w:p>
      <w:pPr>
        <w:spacing w:line="360" w:lineRule="auto"/>
        <w:jc w:val="both"/>
        <w:rPr>
          <w:rFonts w:hint="default" w:ascii="Ubuntu" w:hAnsi="Ubuntu" w:cs="Ubuntu"/>
          <w:b/>
        </w:rPr>
      </w:pPr>
    </w:p>
    <w:p>
      <w:pPr>
        <w:spacing w:line="360" w:lineRule="auto"/>
        <w:jc w:val="both"/>
        <w:rPr>
          <w:rFonts w:hint="default" w:ascii="Ubuntu" w:hAnsi="Ubuntu" w:eastAsia="Roboto" w:cs="Ubuntu"/>
          <w:color w:val="212121"/>
          <w:sz w:val="24"/>
          <w:szCs w:val="24"/>
          <w:highlight w:val="white"/>
        </w:rPr>
      </w:pPr>
      <w:r>
        <w:rPr>
          <w:rFonts w:hint="default" w:ascii="Ubuntu" w:hAnsi="Ubuntu" w:cs="Ubuntu"/>
          <w:sz w:val="24"/>
          <w:szCs w:val="24"/>
          <w:rtl w:val="0"/>
        </w:rPr>
        <w:t>[1]</w:t>
      </w:r>
      <w:r>
        <w:rPr>
          <w:rFonts w:hint="default" w:ascii="Ubuntu" w:hAnsi="Ubuntu" w:eastAsia="Roboto" w:cs="Ubuntu"/>
          <w:color w:val="212121"/>
          <w:sz w:val="24"/>
          <w:szCs w:val="24"/>
          <w:highlight w:val="white"/>
          <w:rtl w:val="0"/>
        </w:rPr>
        <w:t xml:space="preserve">Ginès P, Krag A, Abraldes JG, Solà E, Fabrellas N, Kamath PS. Liver cirrhosis. </w:t>
      </w:r>
      <w:r>
        <w:rPr>
          <w:rFonts w:hint="default" w:ascii="Ubuntu" w:hAnsi="Ubuntu" w:eastAsia="Roboto" w:cs="Ubuntu"/>
          <w:i/>
          <w:color w:val="212121"/>
          <w:sz w:val="24"/>
          <w:szCs w:val="24"/>
          <w:rtl w:val="0"/>
        </w:rPr>
        <w:t>Lancet</w:t>
      </w:r>
      <w:r>
        <w:rPr>
          <w:rFonts w:hint="default" w:ascii="Ubuntu" w:hAnsi="Ubuntu" w:eastAsia="Roboto" w:cs="Ubuntu"/>
          <w:color w:val="212121"/>
          <w:sz w:val="24"/>
          <w:szCs w:val="24"/>
          <w:highlight w:val="white"/>
          <w:rtl w:val="0"/>
        </w:rPr>
        <w:t>. 2021;398(10308):1359-1376. doi:10.1016/S0140-6736(21)01374-X</w:t>
      </w:r>
    </w:p>
    <w:p>
      <w:pPr>
        <w:spacing w:line="360" w:lineRule="auto"/>
        <w:jc w:val="both"/>
        <w:rPr>
          <w:rFonts w:hint="default" w:ascii="Ubuntu" w:hAnsi="Ubuntu" w:eastAsia="Roboto" w:cs="Ubuntu"/>
          <w:color w:val="212121"/>
          <w:sz w:val="24"/>
          <w:szCs w:val="24"/>
          <w:highlight w:val="white"/>
        </w:rPr>
      </w:pPr>
    </w:p>
    <w:p>
      <w:pPr>
        <w:spacing w:line="360" w:lineRule="auto"/>
        <w:jc w:val="both"/>
        <w:rPr>
          <w:rFonts w:hint="default" w:ascii="Ubuntu" w:hAnsi="Ubuntu" w:cs="Ubuntu"/>
          <w:sz w:val="24"/>
          <w:szCs w:val="24"/>
        </w:rPr>
      </w:pPr>
      <w:r>
        <w:rPr>
          <w:rFonts w:hint="default" w:ascii="Ubuntu" w:hAnsi="Ubuntu" w:cs="Ubuntu"/>
          <w:sz w:val="24"/>
          <w:szCs w:val="24"/>
          <w:rtl w:val="0"/>
        </w:rPr>
        <w:t xml:space="preserve">[2] Krzysztof Gutkowski, Marek Hartleb Autoimmune hepatitis </w:t>
      </w:r>
      <w:r>
        <w:rPr>
          <w:rFonts w:hint="default" w:ascii="Ubuntu" w:hAnsi="Ubuntu" w:cs="Ubuntu"/>
        </w:rPr>
        <w:fldChar w:fldCharType="begin"/>
      </w:r>
      <w:r>
        <w:rPr>
          <w:rFonts w:hint="default" w:ascii="Ubuntu" w:hAnsi="Ubuntu" w:cs="Ubuntu"/>
        </w:rPr>
        <w:instrText xml:space="preserve"> HYPERLINK "https://podyplomie.pl/wiedza/wielka-interna/781,autoimmunologiczne-zapalenie-watroby#Obraz_kliniczny" \h </w:instrText>
      </w:r>
      <w:r>
        <w:rPr>
          <w:rFonts w:hint="default" w:ascii="Ubuntu" w:hAnsi="Ubuntu" w:cs="Ubuntu"/>
        </w:rPr>
        <w:fldChar w:fldCharType="separate"/>
      </w:r>
      <w:r>
        <w:rPr>
          <w:rFonts w:hint="default" w:ascii="Ubuntu" w:hAnsi="Ubuntu" w:cs="Ubuntu"/>
          <w:color w:val="1155CC"/>
          <w:sz w:val="24"/>
          <w:szCs w:val="24"/>
          <w:u w:val="single"/>
          <w:rtl w:val="0"/>
        </w:rPr>
        <w:t>https://podyplomie.pl/wiedza/wielka-interna/781,autoimmunologiczne-zapalenie-watroby#Obraz_kliniczny</w:t>
      </w:r>
      <w:r>
        <w:rPr>
          <w:rFonts w:hint="default" w:ascii="Ubuntu" w:hAnsi="Ubuntu" w:cs="Ubuntu"/>
          <w:color w:val="1155CC"/>
          <w:sz w:val="24"/>
          <w:szCs w:val="24"/>
          <w:u w:val="single"/>
          <w:rtl w:val="0"/>
        </w:rPr>
        <w:fldChar w:fldCharType="end"/>
      </w:r>
    </w:p>
    <w:p>
      <w:pPr>
        <w:spacing w:line="360" w:lineRule="auto"/>
        <w:jc w:val="both"/>
        <w:rPr>
          <w:rFonts w:hint="default" w:ascii="Ubuntu" w:hAnsi="Ubuntu" w:eastAsia="Roboto" w:cs="Ubuntu"/>
          <w:color w:val="212121"/>
          <w:sz w:val="24"/>
          <w:szCs w:val="24"/>
          <w:highlight w:val="white"/>
        </w:rPr>
      </w:pPr>
    </w:p>
    <w:p>
      <w:pPr>
        <w:spacing w:line="360" w:lineRule="auto"/>
        <w:jc w:val="both"/>
        <w:rPr>
          <w:rFonts w:hint="default" w:ascii="Ubuntu" w:hAnsi="Ubuntu" w:eastAsia="Roboto" w:cs="Ubuntu"/>
          <w:color w:val="212121"/>
          <w:sz w:val="24"/>
          <w:szCs w:val="24"/>
          <w:highlight w:val="white"/>
        </w:rPr>
      </w:pPr>
      <w:r>
        <w:rPr>
          <w:rFonts w:hint="default" w:ascii="Ubuntu" w:hAnsi="Ubuntu" w:eastAsia="Roboto" w:cs="Ubuntu"/>
          <w:color w:val="212121"/>
          <w:sz w:val="24"/>
          <w:szCs w:val="24"/>
          <w:highlight w:val="white"/>
          <w:rtl w:val="0"/>
        </w:rPr>
        <w:t xml:space="preserve">[3]Komori A. Recent updates on the management of autoimmune hepatitis. </w:t>
      </w:r>
      <w:r>
        <w:rPr>
          <w:rFonts w:hint="default" w:ascii="Ubuntu" w:hAnsi="Ubuntu" w:eastAsia="Roboto" w:cs="Ubuntu"/>
          <w:i/>
          <w:color w:val="212121"/>
          <w:sz w:val="24"/>
          <w:szCs w:val="24"/>
          <w:highlight w:val="white"/>
          <w:rtl w:val="0"/>
        </w:rPr>
        <w:t>Clin Mol Hepatol</w:t>
      </w:r>
      <w:r>
        <w:rPr>
          <w:rFonts w:hint="default" w:ascii="Ubuntu" w:hAnsi="Ubuntu" w:eastAsia="Roboto" w:cs="Ubuntu"/>
          <w:color w:val="212121"/>
          <w:sz w:val="24"/>
          <w:szCs w:val="24"/>
          <w:highlight w:val="white"/>
          <w:rtl w:val="0"/>
        </w:rPr>
        <w:t>. 2021;27(1):58-69. doi:10.3350/cmh.2020.0189</w:t>
      </w:r>
    </w:p>
    <w:p>
      <w:pPr>
        <w:spacing w:line="360" w:lineRule="auto"/>
        <w:jc w:val="both"/>
        <w:rPr>
          <w:rFonts w:hint="default" w:ascii="Ubuntu" w:hAnsi="Ubuntu" w:eastAsia="Roboto" w:cs="Ubuntu"/>
          <w:color w:val="212121"/>
          <w:sz w:val="24"/>
          <w:szCs w:val="24"/>
          <w:highlight w:val="white"/>
        </w:rPr>
      </w:pPr>
    </w:p>
    <w:p>
      <w:pPr>
        <w:spacing w:line="360" w:lineRule="auto"/>
        <w:jc w:val="both"/>
        <w:rPr>
          <w:rFonts w:hint="default" w:ascii="Ubuntu" w:hAnsi="Ubuntu" w:eastAsia="Roboto" w:cs="Ubuntu"/>
          <w:color w:val="212121"/>
          <w:sz w:val="24"/>
          <w:szCs w:val="24"/>
          <w:highlight w:val="white"/>
        </w:rPr>
      </w:pPr>
      <w:r>
        <w:rPr>
          <w:rFonts w:hint="default" w:ascii="Ubuntu" w:hAnsi="Ubuntu" w:eastAsia="Roboto" w:cs="Ubuntu"/>
          <w:color w:val="212121"/>
          <w:sz w:val="24"/>
          <w:szCs w:val="24"/>
          <w:highlight w:val="white"/>
          <w:rtl w:val="0"/>
        </w:rPr>
        <w:t xml:space="preserve">[4]Liberal R, Longhi MS, Mieli-Vergani G, Vergani D. Pathogenesis of autoimmune hepatitis. </w:t>
      </w:r>
      <w:r>
        <w:rPr>
          <w:rFonts w:hint="default" w:ascii="Ubuntu" w:hAnsi="Ubuntu" w:eastAsia="Roboto" w:cs="Ubuntu"/>
          <w:i/>
          <w:color w:val="212121"/>
          <w:sz w:val="24"/>
          <w:szCs w:val="24"/>
          <w:highlight w:val="white"/>
          <w:rtl w:val="0"/>
        </w:rPr>
        <w:t>Best Pract Res Clin Gastroenterol</w:t>
      </w:r>
      <w:r>
        <w:rPr>
          <w:rFonts w:hint="default" w:ascii="Ubuntu" w:hAnsi="Ubuntu" w:eastAsia="Roboto" w:cs="Ubuntu"/>
          <w:color w:val="212121"/>
          <w:sz w:val="24"/>
          <w:szCs w:val="24"/>
          <w:highlight w:val="white"/>
          <w:rtl w:val="0"/>
        </w:rPr>
        <w:t>. 2011;25(6):653-664. doi:10.1016/j.bpg.2011.09.009</w:t>
      </w:r>
    </w:p>
    <w:p>
      <w:pPr>
        <w:spacing w:line="360" w:lineRule="auto"/>
        <w:jc w:val="both"/>
        <w:rPr>
          <w:rFonts w:hint="default" w:ascii="Ubuntu" w:hAnsi="Ubuntu" w:eastAsia="Roboto" w:cs="Ubuntu"/>
          <w:color w:val="212121"/>
          <w:sz w:val="24"/>
          <w:szCs w:val="24"/>
          <w:highlight w:val="white"/>
        </w:rPr>
      </w:pPr>
    </w:p>
    <w:p>
      <w:pPr>
        <w:spacing w:line="360" w:lineRule="auto"/>
        <w:jc w:val="both"/>
        <w:rPr>
          <w:rFonts w:hint="default" w:ascii="Ubuntu" w:hAnsi="Ubuntu" w:eastAsia="Roboto" w:cs="Ubuntu"/>
          <w:color w:val="212121"/>
          <w:sz w:val="24"/>
          <w:szCs w:val="24"/>
          <w:highlight w:val="white"/>
        </w:rPr>
      </w:pPr>
      <w:r>
        <w:rPr>
          <w:rFonts w:hint="default" w:ascii="Ubuntu" w:hAnsi="Ubuntu" w:eastAsia="Roboto" w:cs="Ubuntu"/>
          <w:color w:val="212121"/>
          <w:sz w:val="24"/>
          <w:szCs w:val="24"/>
          <w:highlight w:val="white"/>
          <w:rtl w:val="0"/>
        </w:rPr>
        <w:t xml:space="preserve">[5]Sucher E, Sucher R, Gradistanac T, Brandacher G, Schneeberger S, Berg T. Autoimmune Hepatitis-Immunologically Triggered Liver Pathogenesis-Diagnostic and Therapeutic Strategies. </w:t>
      </w:r>
      <w:r>
        <w:rPr>
          <w:rFonts w:hint="default" w:ascii="Ubuntu" w:hAnsi="Ubuntu" w:eastAsia="Roboto" w:cs="Ubuntu"/>
          <w:i/>
          <w:color w:val="212121"/>
          <w:sz w:val="24"/>
          <w:szCs w:val="24"/>
          <w:highlight w:val="white"/>
          <w:rtl w:val="0"/>
        </w:rPr>
        <w:t>J Immunol Res</w:t>
      </w:r>
      <w:r>
        <w:rPr>
          <w:rFonts w:hint="default" w:ascii="Ubuntu" w:hAnsi="Ubuntu" w:eastAsia="Roboto" w:cs="Ubuntu"/>
          <w:color w:val="212121"/>
          <w:sz w:val="24"/>
          <w:szCs w:val="24"/>
          <w:highlight w:val="white"/>
          <w:rtl w:val="0"/>
        </w:rPr>
        <w:t>. 2019;2019:9437043. Published 2019 Nov 25. doi:10.1155/2019/9437043</w:t>
      </w:r>
    </w:p>
    <w:p>
      <w:pPr>
        <w:spacing w:line="360" w:lineRule="auto"/>
        <w:jc w:val="both"/>
        <w:rPr>
          <w:rFonts w:hint="default" w:ascii="Ubuntu" w:hAnsi="Ubuntu" w:eastAsia="Roboto" w:cs="Ubuntu"/>
          <w:color w:val="212121"/>
          <w:sz w:val="24"/>
          <w:szCs w:val="24"/>
          <w:highlight w:val="white"/>
        </w:rPr>
      </w:pPr>
    </w:p>
    <w:p>
      <w:pPr>
        <w:spacing w:line="360" w:lineRule="auto"/>
        <w:jc w:val="both"/>
        <w:rPr>
          <w:rFonts w:hint="default" w:ascii="Ubuntu" w:hAnsi="Ubuntu" w:eastAsia="Roboto" w:cs="Ubuntu"/>
          <w:color w:val="212121"/>
          <w:sz w:val="24"/>
          <w:szCs w:val="24"/>
          <w:highlight w:val="white"/>
        </w:rPr>
      </w:pPr>
      <w:r>
        <w:rPr>
          <w:rFonts w:hint="default" w:ascii="Ubuntu" w:hAnsi="Ubuntu" w:eastAsia="Roboto" w:cs="Ubuntu"/>
          <w:color w:val="212121"/>
          <w:sz w:val="24"/>
          <w:szCs w:val="24"/>
          <w:highlight w:val="white"/>
          <w:rtl w:val="0"/>
        </w:rPr>
        <w:t xml:space="preserve">[6]Gatselis NK, Zachou K, Koukoulis GK, Dalekos GN. Autoimmune hepatitis, one disease with many faces: etiopathogenetic, clinico-laboratory and histological characteristics. </w:t>
      </w:r>
      <w:r>
        <w:rPr>
          <w:rFonts w:hint="default" w:ascii="Ubuntu" w:hAnsi="Ubuntu" w:eastAsia="Roboto" w:cs="Ubuntu"/>
          <w:i/>
          <w:color w:val="212121"/>
          <w:sz w:val="24"/>
          <w:szCs w:val="24"/>
          <w:highlight w:val="white"/>
          <w:rtl w:val="0"/>
        </w:rPr>
        <w:t>World J Gastroenterol</w:t>
      </w:r>
      <w:r>
        <w:rPr>
          <w:rFonts w:hint="default" w:ascii="Ubuntu" w:hAnsi="Ubuntu" w:eastAsia="Roboto" w:cs="Ubuntu"/>
          <w:color w:val="212121"/>
          <w:sz w:val="24"/>
          <w:szCs w:val="24"/>
          <w:highlight w:val="white"/>
          <w:rtl w:val="0"/>
        </w:rPr>
        <w:t>. 2015;21(1):60-83. doi:10.3748/wjg.v21.i1.60</w:t>
      </w:r>
    </w:p>
    <w:p>
      <w:pPr>
        <w:spacing w:line="360" w:lineRule="auto"/>
        <w:jc w:val="both"/>
        <w:rPr>
          <w:rFonts w:hint="default" w:ascii="Ubuntu" w:hAnsi="Ubuntu" w:eastAsia="Roboto" w:cs="Ubuntu"/>
          <w:color w:val="212121"/>
          <w:sz w:val="24"/>
          <w:szCs w:val="24"/>
          <w:highlight w:val="white"/>
        </w:rPr>
      </w:pPr>
    </w:p>
    <w:p>
      <w:pPr>
        <w:spacing w:line="360" w:lineRule="auto"/>
        <w:jc w:val="both"/>
        <w:rPr>
          <w:rFonts w:hint="default" w:ascii="Ubuntu" w:hAnsi="Ubuntu" w:eastAsia="Roboto" w:cs="Ubuntu"/>
          <w:color w:val="212121"/>
          <w:sz w:val="24"/>
          <w:szCs w:val="24"/>
          <w:highlight w:val="white"/>
        </w:rPr>
      </w:pPr>
      <w:r>
        <w:rPr>
          <w:rFonts w:hint="default" w:ascii="Ubuntu" w:hAnsi="Ubuntu" w:eastAsia="Roboto" w:cs="Ubuntu"/>
          <w:color w:val="212121"/>
          <w:sz w:val="24"/>
          <w:szCs w:val="24"/>
          <w:highlight w:val="white"/>
          <w:rtl w:val="0"/>
        </w:rPr>
        <w:t xml:space="preserve">[7]Tan CK, Ho D, Wang LM, Kumar R. Drug-induced autoimmune hepatitis: A minireview. </w:t>
      </w:r>
      <w:r>
        <w:rPr>
          <w:rFonts w:hint="default" w:ascii="Ubuntu" w:hAnsi="Ubuntu" w:eastAsia="Roboto" w:cs="Ubuntu"/>
          <w:i/>
          <w:color w:val="212121"/>
          <w:sz w:val="24"/>
          <w:szCs w:val="24"/>
          <w:highlight w:val="white"/>
          <w:rtl w:val="0"/>
        </w:rPr>
        <w:t>World J Gastroenterol</w:t>
      </w:r>
      <w:r>
        <w:rPr>
          <w:rFonts w:hint="default" w:ascii="Ubuntu" w:hAnsi="Ubuntu" w:eastAsia="Roboto" w:cs="Ubuntu"/>
          <w:color w:val="212121"/>
          <w:sz w:val="24"/>
          <w:szCs w:val="24"/>
          <w:highlight w:val="white"/>
          <w:rtl w:val="0"/>
        </w:rPr>
        <w:t>. 2022;28(24):2654-2666. doi:10.3748/wjg.v28.i24.2654</w:t>
      </w:r>
    </w:p>
    <w:p>
      <w:pPr>
        <w:spacing w:line="360" w:lineRule="auto"/>
        <w:jc w:val="both"/>
        <w:rPr>
          <w:rFonts w:hint="default" w:ascii="Ubuntu" w:hAnsi="Ubuntu" w:eastAsia="Roboto" w:cs="Ubuntu"/>
          <w:color w:val="212121"/>
          <w:sz w:val="24"/>
          <w:szCs w:val="24"/>
          <w:highlight w:val="white"/>
        </w:rPr>
      </w:pPr>
    </w:p>
    <w:p>
      <w:pPr>
        <w:spacing w:line="360" w:lineRule="auto"/>
        <w:jc w:val="both"/>
        <w:rPr>
          <w:rFonts w:hint="default" w:ascii="Ubuntu" w:hAnsi="Ubuntu" w:eastAsia="Roboto" w:cs="Ubuntu"/>
          <w:color w:val="212121"/>
          <w:sz w:val="24"/>
          <w:szCs w:val="24"/>
          <w:highlight w:val="white"/>
        </w:rPr>
      </w:pPr>
      <w:r>
        <w:rPr>
          <w:rFonts w:hint="default" w:ascii="Ubuntu" w:hAnsi="Ubuntu" w:eastAsia="Roboto" w:cs="Ubuntu"/>
          <w:color w:val="212121"/>
          <w:sz w:val="24"/>
          <w:szCs w:val="24"/>
          <w:highlight w:val="white"/>
          <w:rtl w:val="0"/>
        </w:rPr>
        <w:t>[8]</w:t>
      </w:r>
      <w:r>
        <w:rPr>
          <w:rFonts w:hint="default" w:ascii="Ubuntu" w:hAnsi="Ubuntu" w:eastAsia="Roboto" w:cs="Ubuntu"/>
          <w:color w:val="212121"/>
          <w:sz w:val="26"/>
          <w:szCs w:val="26"/>
          <w:highlight w:val="white"/>
          <w:rtl w:val="0"/>
        </w:rPr>
        <w:t xml:space="preserve">Kim BH, Choi HY, Ki M, Kim KA, Jang ES, Jeong SH. Population-based prevalence, incidence, and disease burden of autoimmune hepatitis in South Korea. </w:t>
      </w:r>
      <w:r>
        <w:rPr>
          <w:rFonts w:hint="default" w:ascii="Ubuntu" w:hAnsi="Ubuntu" w:eastAsia="Roboto" w:cs="Ubuntu"/>
          <w:i/>
          <w:color w:val="212121"/>
          <w:sz w:val="26"/>
          <w:szCs w:val="26"/>
          <w:highlight w:val="white"/>
          <w:rtl w:val="0"/>
        </w:rPr>
        <w:t>PLoS One</w:t>
      </w:r>
      <w:r>
        <w:rPr>
          <w:rFonts w:hint="default" w:ascii="Ubuntu" w:hAnsi="Ubuntu" w:eastAsia="Roboto" w:cs="Ubuntu"/>
          <w:color w:val="212121"/>
          <w:sz w:val="26"/>
          <w:szCs w:val="26"/>
          <w:highlight w:val="white"/>
          <w:rtl w:val="0"/>
        </w:rPr>
        <w:t>. 2017;12(8):e0182391. Published 2017 Aug 3. doi:10.1371/journal.pone.0182391</w:t>
      </w:r>
    </w:p>
    <w:p>
      <w:pPr>
        <w:spacing w:line="360" w:lineRule="auto"/>
        <w:jc w:val="both"/>
        <w:rPr>
          <w:rFonts w:hint="default" w:ascii="Ubuntu" w:hAnsi="Ubuntu" w:eastAsia="Roboto" w:cs="Ubuntu"/>
          <w:color w:val="212121"/>
          <w:sz w:val="24"/>
          <w:szCs w:val="24"/>
          <w:highlight w:val="white"/>
        </w:rPr>
      </w:pPr>
    </w:p>
    <w:p>
      <w:pPr>
        <w:spacing w:line="360" w:lineRule="auto"/>
        <w:jc w:val="both"/>
        <w:rPr>
          <w:rFonts w:hint="default" w:ascii="Ubuntu" w:hAnsi="Ubuntu" w:eastAsia="Roboto" w:cs="Ubuntu"/>
          <w:color w:val="212121"/>
          <w:sz w:val="24"/>
          <w:szCs w:val="24"/>
          <w:highlight w:val="white"/>
        </w:rPr>
      </w:pPr>
      <w:r>
        <w:rPr>
          <w:rFonts w:hint="default" w:ascii="Ubuntu" w:hAnsi="Ubuntu" w:eastAsia="Roboto" w:cs="Ubuntu"/>
          <w:color w:val="212121"/>
          <w:sz w:val="24"/>
          <w:szCs w:val="24"/>
          <w:highlight w:val="white"/>
          <w:rtl w:val="0"/>
        </w:rPr>
        <w:t xml:space="preserve">[9]Tanaka A, Mori M, Matsumoto K, Ohira H, Tazuma S, Takikawa H. Increase trend in the prevalence and male-to-female ratio of primary biliary cholangitis, autoimmune hepatitis, and primary sclerosing cholangitis in Japan. </w:t>
      </w:r>
      <w:r>
        <w:rPr>
          <w:rFonts w:hint="default" w:ascii="Ubuntu" w:hAnsi="Ubuntu" w:eastAsia="Roboto" w:cs="Ubuntu"/>
          <w:i/>
          <w:color w:val="212121"/>
          <w:sz w:val="24"/>
          <w:szCs w:val="24"/>
          <w:highlight w:val="white"/>
          <w:rtl w:val="0"/>
        </w:rPr>
        <w:t>Hepatol Res</w:t>
      </w:r>
      <w:r>
        <w:rPr>
          <w:rFonts w:hint="default" w:ascii="Ubuntu" w:hAnsi="Ubuntu" w:eastAsia="Roboto" w:cs="Ubuntu"/>
          <w:color w:val="212121"/>
          <w:sz w:val="24"/>
          <w:szCs w:val="24"/>
          <w:highlight w:val="white"/>
          <w:rtl w:val="0"/>
        </w:rPr>
        <w:t>. 2019;49(8):881-889. doi:10.1111/hepr.13342</w:t>
      </w:r>
    </w:p>
    <w:p>
      <w:pPr>
        <w:spacing w:line="360" w:lineRule="auto"/>
        <w:jc w:val="both"/>
        <w:rPr>
          <w:rFonts w:hint="default" w:ascii="Ubuntu" w:hAnsi="Ubuntu" w:eastAsia="Roboto" w:cs="Ubuntu"/>
          <w:color w:val="212121"/>
          <w:sz w:val="24"/>
          <w:szCs w:val="24"/>
          <w:highlight w:val="white"/>
        </w:rPr>
      </w:pPr>
    </w:p>
    <w:p>
      <w:pPr>
        <w:spacing w:line="360" w:lineRule="auto"/>
        <w:jc w:val="both"/>
        <w:rPr>
          <w:rFonts w:hint="default" w:ascii="Ubuntu" w:hAnsi="Ubuntu" w:eastAsia="Roboto" w:cs="Ubuntu"/>
          <w:color w:val="212121"/>
          <w:sz w:val="24"/>
          <w:szCs w:val="24"/>
          <w:highlight w:val="white"/>
        </w:rPr>
      </w:pPr>
      <w:r>
        <w:rPr>
          <w:rFonts w:hint="default" w:ascii="Ubuntu" w:hAnsi="Ubuntu" w:eastAsia="Roboto" w:cs="Ubuntu"/>
          <w:color w:val="212121"/>
          <w:sz w:val="24"/>
          <w:szCs w:val="24"/>
          <w:highlight w:val="white"/>
          <w:rtl w:val="0"/>
        </w:rPr>
        <w:t xml:space="preserve">[10]Grønbæk L, Vilstrup H, Jepsen P. Autoimmune hepatitis in Denmark: incidence, prevalence, prognosis, and causes of death. A nationwide registry-based cohort study. </w:t>
      </w:r>
      <w:r>
        <w:rPr>
          <w:rFonts w:hint="default" w:ascii="Ubuntu" w:hAnsi="Ubuntu" w:eastAsia="Roboto" w:cs="Ubuntu"/>
          <w:i/>
          <w:color w:val="212121"/>
          <w:sz w:val="24"/>
          <w:szCs w:val="24"/>
          <w:highlight w:val="white"/>
          <w:rtl w:val="0"/>
        </w:rPr>
        <w:t>J Hepatol</w:t>
      </w:r>
      <w:r>
        <w:rPr>
          <w:rFonts w:hint="default" w:ascii="Ubuntu" w:hAnsi="Ubuntu" w:eastAsia="Roboto" w:cs="Ubuntu"/>
          <w:color w:val="212121"/>
          <w:sz w:val="24"/>
          <w:szCs w:val="24"/>
          <w:highlight w:val="white"/>
          <w:rtl w:val="0"/>
        </w:rPr>
        <w:t>. 2014;60(3):612-617. doi:10.1016/j.jhep.2013.10.020</w:t>
      </w:r>
    </w:p>
    <w:p>
      <w:pPr>
        <w:spacing w:line="360" w:lineRule="auto"/>
        <w:jc w:val="both"/>
        <w:rPr>
          <w:rFonts w:hint="default" w:ascii="Ubuntu" w:hAnsi="Ubuntu" w:eastAsia="Roboto" w:cs="Ubuntu"/>
          <w:color w:val="212121"/>
          <w:sz w:val="24"/>
          <w:szCs w:val="24"/>
          <w:highlight w:val="white"/>
        </w:rPr>
      </w:pPr>
    </w:p>
    <w:p>
      <w:pPr>
        <w:spacing w:line="360" w:lineRule="auto"/>
        <w:jc w:val="both"/>
        <w:rPr>
          <w:rFonts w:hint="default" w:ascii="Ubuntu" w:hAnsi="Ubuntu" w:eastAsia="Roboto" w:cs="Ubuntu"/>
          <w:color w:val="212121"/>
          <w:sz w:val="24"/>
          <w:szCs w:val="24"/>
          <w:highlight w:val="white"/>
        </w:rPr>
      </w:pPr>
      <w:r>
        <w:rPr>
          <w:rFonts w:hint="default" w:ascii="Ubuntu" w:hAnsi="Ubuntu" w:eastAsia="Roboto" w:cs="Ubuntu"/>
          <w:color w:val="212121"/>
          <w:sz w:val="24"/>
          <w:szCs w:val="24"/>
          <w:highlight w:val="white"/>
          <w:rtl w:val="0"/>
        </w:rPr>
        <w:t xml:space="preserve">[11]Shrestha M, Subedi SC, Shah S, Acharya J, Regmi M, Mehta N. Autoimmune Hepatitis Leading to Liver Cirrhosis: A Case Report. </w:t>
      </w:r>
      <w:r>
        <w:rPr>
          <w:rFonts w:hint="default" w:ascii="Ubuntu" w:hAnsi="Ubuntu" w:eastAsia="Roboto" w:cs="Ubuntu"/>
          <w:i/>
          <w:color w:val="212121"/>
          <w:sz w:val="24"/>
          <w:szCs w:val="24"/>
          <w:highlight w:val="white"/>
          <w:rtl w:val="0"/>
        </w:rPr>
        <w:t>JNMA J Nepal Med Assoc</w:t>
      </w:r>
      <w:r>
        <w:rPr>
          <w:rFonts w:hint="default" w:ascii="Ubuntu" w:hAnsi="Ubuntu" w:eastAsia="Roboto" w:cs="Ubuntu"/>
          <w:color w:val="212121"/>
          <w:sz w:val="24"/>
          <w:szCs w:val="24"/>
          <w:highlight w:val="white"/>
          <w:rtl w:val="0"/>
        </w:rPr>
        <w:t>. 2022;60(256):1059-1062. Published 2022 Dec 1. doi:10.31729/jnma.7808</w:t>
      </w:r>
    </w:p>
    <w:p>
      <w:pPr>
        <w:spacing w:line="360" w:lineRule="auto"/>
        <w:jc w:val="both"/>
        <w:rPr>
          <w:rFonts w:hint="default" w:ascii="Ubuntu" w:hAnsi="Ubuntu" w:eastAsia="Roboto" w:cs="Ubuntu"/>
          <w:color w:val="212121"/>
          <w:sz w:val="24"/>
          <w:szCs w:val="24"/>
          <w:highlight w:val="white"/>
        </w:rPr>
      </w:pPr>
    </w:p>
    <w:p>
      <w:pPr>
        <w:spacing w:line="360" w:lineRule="auto"/>
        <w:jc w:val="both"/>
        <w:rPr>
          <w:rFonts w:hint="default" w:ascii="Ubuntu" w:hAnsi="Ubuntu" w:eastAsia="Roboto" w:cs="Ubuntu"/>
          <w:color w:val="212121"/>
          <w:sz w:val="24"/>
          <w:szCs w:val="24"/>
          <w:highlight w:val="white"/>
        </w:rPr>
      </w:pPr>
      <w:r>
        <w:rPr>
          <w:rFonts w:hint="default" w:ascii="Ubuntu" w:hAnsi="Ubuntu" w:eastAsia="Roboto" w:cs="Ubuntu"/>
          <w:color w:val="212121"/>
          <w:sz w:val="24"/>
          <w:szCs w:val="24"/>
          <w:highlight w:val="white"/>
          <w:rtl w:val="0"/>
        </w:rPr>
        <w:t xml:space="preserve">[12]Lohse AW, Mieli-Vergani G. Autoimmune hepatitis. </w:t>
      </w:r>
      <w:r>
        <w:rPr>
          <w:rFonts w:hint="default" w:ascii="Ubuntu" w:hAnsi="Ubuntu" w:eastAsia="Roboto" w:cs="Ubuntu"/>
          <w:i/>
          <w:color w:val="212121"/>
          <w:sz w:val="24"/>
          <w:szCs w:val="24"/>
          <w:highlight w:val="white"/>
          <w:rtl w:val="0"/>
        </w:rPr>
        <w:t>J Hepatol</w:t>
      </w:r>
      <w:r>
        <w:rPr>
          <w:rFonts w:hint="default" w:ascii="Ubuntu" w:hAnsi="Ubuntu" w:eastAsia="Roboto" w:cs="Ubuntu"/>
          <w:color w:val="212121"/>
          <w:sz w:val="24"/>
          <w:szCs w:val="24"/>
          <w:highlight w:val="white"/>
          <w:rtl w:val="0"/>
        </w:rPr>
        <w:t>. 2011;55(1):171-182. doi:10.1016/j.jhep.2010.12.012</w:t>
      </w:r>
    </w:p>
    <w:p>
      <w:pPr>
        <w:spacing w:line="360" w:lineRule="auto"/>
        <w:jc w:val="both"/>
        <w:rPr>
          <w:rFonts w:hint="default" w:ascii="Ubuntu" w:hAnsi="Ubuntu" w:eastAsia="Roboto" w:cs="Ubuntu"/>
          <w:color w:val="212121"/>
          <w:sz w:val="24"/>
          <w:szCs w:val="24"/>
          <w:highlight w:val="white"/>
        </w:rPr>
      </w:pPr>
    </w:p>
    <w:p>
      <w:pPr>
        <w:spacing w:line="360" w:lineRule="auto"/>
        <w:jc w:val="both"/>
        <w:rPr>
          <w:rFonts w:hint="default" w:ascii="Ubuntu" w:hAnsi="Ubuntu" w:eastAsia="Roboto" w:cs="Ubuntu"/>
          <w:color w:val="212121"/>
          <w:sz w:val="24"/>
          <w:szCs w:val="24"/>
          <w:highlight w:val="white"/>
        </w:rPr>
      </w:pPr>
      <w:r>
        <w:rPr>
          <w:rFonts w:hint="default" w:ascii="Ubuntu" w:hAnsi="Ubuntu" w:eastAsia="Roboto" w:cs="Ubuntu"/>
          <w:color w:val="212121"/>
          <w:sz w:val="24"/>
          <w:szCs w:val="24"/>
          <w:highlight w:val="white"/>
          <w:rtl w:val="0"/>
        </w:rPr>
        <w:t xml:space="preserve">[13] </w:t>
      </w:r>
      <w:r>
        <w:rPr>
          <w:rFonts w:hint="default" w:ascii="Ubuntu" w:hAnsi="Ubuntu" w:eastAsia="Roboto" w:cs="Ubuntu"/>
          <w:color w:val="212121"/>
          <w:sz w:val="26"/>
          <w:szCs w:val="26"/>
          <w:highlight w:val="white"/>
          <w:rtl w:val="0"/>
        </w:rPr>
        <w:t xml:space="preserve">Stravitz RT, Lefkowitch JH, Fontana RJ, et al. Autoimmune acute liver failure: proposed clinical and histological criteria. </w:t>
      </w:r>
      <w:r>
        <w:rPr>
          <w:rFonts w:hint="default" w:ascii="Ubuntu" w:hAnsi="Ubuntu" w:eastAsia="Roboto" w:cs="Ubuntu"/>
          <w:i/>
          <w:color w:val="212121"/>
          <w:sz w:val="26"/>
          <w:szCs w:val="26"/>
          <w:highlight w:val="white"/>
          <w:rtl w:val="0"/>
        </w:rPr>
        <w:t>Hepatology</w:t>
      </w:r>
      <w:r>
        <w:rPr>
          <w:rFonts w:hint="default" w:ascii="Ubuntu" w:hAnsi="Ubuntu" w:eastAsia="Roboto" w:cs="Ubuntu"/>
          <w:color w:val="212121"/>
          <w:sz w:val="26"/>
          <w:szCs w:val="26"/>
          <w:highlight w:val="white"/>
          <w:rtl w:val="0"/>
        </w:rPr>
        <w:t>. 2011;53(2):517-526. doi:10.1002/hep.24080</w:t>
      </w:r>
    </w:p>
    <w:p>
      <w:pPr>
        <w:spacing w:line="360" w:lineRule="auto"/>
        <w:jc w:val="both"/>
        <w:rPr>
          <w:rFonts w:hint="default" w:ascii="Ubuntu" w:hAnsi="Ubuntu" w:eastAsia="Roboto" w:cs="Ubuntu"/>
          <w:color w:val="212121"/>
          <w:sz w:val="24"/>
          <w:szCs w:val="24"/>
          <w:highlight w:val="white"/>
        </w:rPr>
      </w:pPr>
    </w:p>
    <w:p>
      <w:pPr>
        <w:spacing w:line="360" w:lineRule="auto"/>
        <w:jc w:val="both"/>
        <w:rPr>
          <w:rFonts w:hint="default" w:ascii="Ubuntu" w:hAnsi="Ubuntu" w:eastAsia="Roboto" w:cs="Ubuntu"/>
          <w:color w:val="212121"/>
          <w:sz w:val="24"/>
          <w:szCs w:val="24"/>
          <w:highlight w:val="white"/>
        </w:rPr>
      </w:pPr>
      <w:r>
        <w:rPr>
          <w:rFonts w:hint="default" w:ascii="Ubuntu" w:hAnsi="Ubuntu" w:eastAsia="Roboto" w:cs="Ubuntu"/>
          <w:color w:val="212121"/>
          <w:sz w:val="24"/>
          <w:szCs w:val="24"/>
          <w:highlight w:val="white"/>
          <w:rtl w:val="0"/>
        </w:rPr>
        <w:t xml:space="preserve">[14]Czaja AJ. Performance parameters of the conventional serological markers for autoimmune hepatitis. </w:t>
      </w:r>
      <w:r>
        <w:rPr>
          <w:rFonts w:hint="default" w:ascii="Ubuntu" w:hAnsi="Ubuntu" w:eastAsia="Roboto" w:cs="Ubuntu"/>
          <w:i/>
          <w:color w:val="212121"/>
          <w:sz w:val="24"/>
          <w:szCs w:val="24"/>
          <w:highlight w:val="white"/>
          <w:rtl w:val="0"/>
        </w:rPr>
        <w:t>Dig Dis Sci</w:t>
      </w:r>
      <w:r>
        <w:rPr>
          <w:rFonts w:hint="default" w:ascii="Ubuntu" w:hAnsi="Ubuntu" w:eastAsia="Roboto" w:cs="Ubuntu"/>
          <w:color w:val="212121"/>
          <w:sz w:val="24"/>
          <w:szCs w:val="24"/>
          <w:highlight w:val="white"/>
          <w:rtl w:val="0"/>
        </w:rPr>
        <w:t>. 2011;56(2):545-554. doi:10.1007/s10620-010-1501-1</w:t>
      </w:r>
    </w:p>
    <w:p>
      <w:pPr>
        <w:spacing w:line="360" w:lineRule="auto"/>
        <w:jc w:val="both"/>
        <w:rPr>
          <w:rFonts w:hint="default" w:ascii="Ubuntu" w:hAnsi="Ubuntu" w:eastAsia="Roboto" w:cs="Ubuntu"/>
          <w:color w:val="212121"/>
          <w:sz w:val="24"/>
          <w:szCs w:val="24"/>
          <w:highlight w:val="white"/>
        </w:rPr>
      </w:pPr>
    </w:p>
    <w:p>
      <w:pPr>
        <w:spacing w:line="360" w:lineRule="auto"/>
        <w:jc w:val="both"/>
        <w:rPr>
          <w:rFonts w:hint="default" w:ascii="Ubuntu" w:hAnsi="Ubuntu" w:eastAsia="Roboto" w:cs="Ubuntu"/>
          <w:color w:val="212121"/>
          <w:sz w:val="24"/>
          <w:szCs w:val="24"/>
          <w:highlight w:val="white"/>
        </w:rPr>
      </w:pPr>
      <w:r>
        <w:rPr>
          <w:rFonts w:hint="default" w:ascii="Ubuntu" w:hAnsi="Ubuntu" w:eastAsia="Roboto" w:cs="Ubuntu"/>
          <w:color w:val="212121"/>
          <w:sz w:val="24"/>
          <w:szCs w:val="24"/>
          <w:highlight w:val="white"/>
          <w:rtl w:val="0"/>
        </w:rPr>
        <w:t xml:space="preserve">[15]Zhou WC, Zhang QB, Qiao L. Pathogenesis of liver cirrhosis. </w:t>
      </w:r>
      <w:r>
        <w:rPr>
          <w:rFonts w:hint="default" w:ascii="Ubuntu" w:hAnsi="Ubuntu" w:eastAsia="Roboto" w:cs="Ubuntu"/>
          <w:i/>
          <w:color w:val="212121"/>
          <w:sz w:val="24"/>
          <w:szCs w:val="24"/>
          <w:highlight w:val="white"/>
          <w:rtl w:val="0"/>
        </w:rPr>
        <w:t>World J Gastroenterol</w:t>
      </w:r>
      <w:r>
        <w:rPr>
          <w:rFonts w:hint="default" w:ascii="Ubuntu" w:hAnsi="Ubuntu" w:eastAsia="Roboto" w:cs="Ubuntu"/>
          <w:color w:val="212121"/>
          <w:sz w:val="24"/>
          <w:szCs w:val="24"/>
          <w:highlight w:val="white"/>
          <w:rtl w:val="0"/>
        </w:rPr>
        <w:t>. 2014;20(23):7312-7324. doi:10.3748/wjg.v20.i23.7312</w:t>
      </w:r>
    </w:p>
    <w:p>
      <w:pPr>
        <w:spacing w:line="360" w:lineRule="auto"/>
        <w:jc w:val="both"/>
        <w:rPr>
          <w:rFonts w:hint="default" w:ascii="Ubuntu" w:hAnsi="Ubuntu" w:eastAsia="Roboto" w:cs="Ubuntu"/>
          <w:color w:val="212121"/>
          <w:sz w:val="24"/>
          <w:szCs w:val="24"/>
          <w:highlight w:val="white"/>
        </w:rPr>
      </w:pPr>
    </w:p>
    <w:p>
      <w:pPr>
        <w:spacing w:line="360" w:lineRule="auto"/>
        <w:jc w:val="both"/>
        <w:rPr>
          <w:rFonts w:hint="default" w:ascii="Ubuntu" w:hAnsi="Ubuntu" w:eastAsia="Roboto" w:cs="Ubuntu"/>
          <w:color w:val="212121"/>
          <w:sz w:val="24"/>
          <w:szCs w:val="24"/>
          <w:highlight w:val="white"/>
        </w:rPr>
      </w:pPr>
      <w:r>
        <w:rPr>
          <w:rFonts w:hint="default" w:ascii="Ubuntu" w:hAnsi="Ubuntu" w:eastAsia="Roboto" w:cs="Ubuntu"/>
          <w:color w:val="212121"/>
          <w:sz w:val="24"/>
          <w:szCs w:val="24"/>
          <w:highlight w:val="white"/>
          <w:rtl w:val="0"/>
        </w:rPr>
        <w:t xml:space="preserve">[16]Roehlen N, Crouchet E, Baumert TF. Liver Fibrosis: Mechanistic Concepts and Therapeutic Perspectives. </w:t>
      </w:r>
      <w:r>
        <w:rPr>
          <w:rFonts w:hint="default" w:ascii="Ubuntu" w:hAnsi="Ubuntu" w:eastAsia="Roboto" w:cs="Ubuntu"/>
          <w:i/>
          <w:color w:val="212121"/>
          <w:sz w:val="24"/>
          <w:szCs w:val="24"/>
          <w:highlight w:val="white"/>
          <w:rtl w:val="0"/>
        </w:rPr>
        <w:t>Cells</w:t>
      </w:r>
      <w:r>
        <w:rPr>
          <w:rFonts w:hint="default" w:ascii="Ubuntu" w:hAnsi="Ubuntu" w:eastAsia="Roboto" w:cs="Ubuntu"/>
          <w:color w:val="212121"/>
          <w:sz w:val="24"/>
          <w:szCs w:val="24"/>
          <w:highlight w:val="white"/>
          <w:rtl w:val="0"/>
        </w:rPr>
        <w:t>. 2020;9(4):875. Published 2020 Apr 3. doi:10.3390/cells9040875</w:t>
      </w:r>
    </w:p>
    <w:p>
      <w:pPr>
        <w:spacing w:line="360" w:lineRule="auto"/>
        <w:jc w:val="both"/>
        <w:rPr>
          <w:rFonts w:hint="default" w:ascii="Ubuntu" w:hAnsi="Ubuntu" w:eastAsia="Roboto" w:cs="Ubuntu"/>
          <w:color w:val="212121"/>
          <w:sz w:val="24"/>
          <w:szCs w:val="24"/>
          <w:highlight w:val="white"/>
        </w:rPr>
      </w:pPr>
    </w:p>
    <w:p>
      <w:pPr>
        <w:spacing w:line="360" w:lineRule="auto"/>
        <w:jc w:val="both"/>
        <w:rPr>
          <w:rFonts w:hint="default" w:ascii="Ubuntu" w:hAnsi="Ubuntu" w:cs="Ubuntu"/>
          <w:sz w:val="24"/>
          <w:szCs w:val="24"/>
        </w:rPr>
      </w:pPr>
      <w:r>
        <w:rPr>
          <w:rFonts w:hint="default" w:ascii="Ubuntu" w:hAnsi="Ubuntu" w:cs="Ubuntu"/>
          <w:sz w:val="24"/>
          <w:szCs w:val="24"/>
          <w:rtl w:val="0"/>
        </w:rPr>
        <w:t xml:space="preserve">[17] </w:t>
      </w:r>
      <w:r>
        <w:rPr>
          <w:rFonts w:hint="default" w:ascii="Ubuntu" w:hAnsi="Ubuntu" w:eastAsia="Roboto" w:cs="Ubuntu"/>
          <w:color w:val="212121"/>
          <w:sz w:val="24"/>
          <w:szCs w:val="24"/>
          <w:highlight w:val="white"/>
          <w:rtl w:val="0"/>
        </w:rPr>
        <w:t xml:space="preserve">Sharma B, John S. Hepatic Cirrhosis. In: </w:t>
      </w:r>
      <w:r>
        <w:rPr>
          <w:rFonts w:hint="default" w:ascii="Ubuntu" w:hAnsi="Ubuntu" w:eastAsia="Roboto" w:cs="Ubuntu"/>
          <w:i/>
          <w:color w:val="212121"/>
          <w:sz w:val="24"/>
          <w:szCs w:val="24"/>
          <w:rtl w:val="0"/>
        </w:rPr>
        <w:t>StatPearls</w:t>
      </w:r>
      <w:r>
        <w:rPr>
          <w:rFonts w:hint="default" w:ascii="Ubuntu" w:hAnsi="Ubuntu" w:eastAsia="Roboto" w:cs="Ubuntu"/>
          <w:color w:val="212121"/>
          <w:sz w:val="24"/>
          <w:szCs w:val="24"/>
          <w:highlight w:val="white"/>
          <w:rtl w:val="0"/>
        </w:rPr>
        <w:t>. Treasure Island (FL): StatPearls Publishing; October 31, 2022.</w:t>
      </w:r>
    </w:p>
    <w:p>
      <w:pPr>
        <w:spacing w:line="360" w:lineRule="auto"/>
        <w:jc w:val="both"/>
        <w:rPr>
          <w:rFonts w:hint="default" w:ascii="Ubuntu" w:hAnsi="Ubuntu" w:eastAsia="Courier New" w:cs="Ubuntu"/>
          <w:color w:val="222222"/>
          <w:sz w:val="24"/>
          <w:szCs w:val="24"/>
          <w:highlight w:val="white"/>
        </w:rPr>
      </w:pPr>
    </w:p>
    <w:p>
      <w:pPr>
        <w:spacing w:line="360" w:lineRule="auto"/>
        <w:jc w:val="both"/>
        <w:rPr>
          <w:rFonts w:hint="default" w:ascii="Ubuntu" w:hAnsi="Ubuntu" w:cs="Ubuntu"/>
          <w:sz w:val="24"/>
          <w:szCs w:val="24"/>
        </w:rPr>
      </w:pPr>
      <w:r>
        <w:rPr>
          <w:rFonts w:hint="default" w:ascii="Ubuntu" w:hAnsi="Ubuntu" w:cs="Ubuntu"/>
          <w:sz w:val="24"/>
          <w:szCs w:val="24"/>
          <w:rtl w:val="0"/>
        </w:rPr>
        <w:t xml:space="preserve">[18] </w:t>
      </w:r>
      <w:r>
        <w:rPr>
          <w:rFonts w:hint="default" w:ascii="Ubuntu" w:hAnsi="Ubuntu" w:eastAsia="Roboto" w:cs="Ubuntu"/>
          <w:color w:val="212121"/>
          <w:sz w:val="26"/>
          <w:szCs w:val="26"/>
          <w:highlight w:val="white"/>
          <w:rtl w:val="0"/>
        </w:rPr>
        <w:t xml:space="preserve">Feng S, Tu H, Chen L. A novel model predicted liver cirrhosis constructed by ultrasound and serological in autoimmune liver hepatitis. </w:t>
      </w:r>
      <w:r>
        <w:rPr>
          <w:rFonts w:hint="default" w:ascii="Ubuntu" w:hAnsi="Ubuntu" w:eastAsia="Roboto" w:cs="Ubuntu"/>
          <w:i/>
          <w:color w:val="212121"/>
          <w:sz w:val="26"/>
          <w:szCs w:val="26"/>
          <w:rtl w:val="0"/>
        </w:rPr>
        <w:t>Medicine (Baltimore)</w:t>
      </w:r>
      <w:r>
        <w:rPr>
          <w:rFonts w:hint="default" w:ascii="Ubuntu" w:hAnsi="Ubuntu" w:eastAsia="Roboto" w:cs="Ubuntu"/>
          <w:color w:val="212121"/>
          <w:sz w:val="26"/>
          <w:szCs w:val="26"/>
          <w:highlight w:val="white"/>
          <w:rtl w:val="0"/>
        </w:rPr>
        <w:t>. 2023;102(38):e35295. doi:10.1097/MD.0000000000035295</w:t>
      </w:r>
    </w:p>
    <w:p>
      <w:pPr>
        <w:spacing w:line="360" w:lineRule="auto"/>
        <w:jc w:val="both"/>
        <w:rPr>
          <w:rFonts w:hint="default" w:ascii="Ubuntu" w:hAnsi="Ubuntu" w:eastAsia="Courier New" w:cs="Ubuntu"/>
          <w:color w:val="222222"/>
          <w:sz w:val="24"/>
          <w:szCs w:val="24"/>
          <w:highlight w:val="white"/>
        </w:rPr>
      </w:pPr>
    </w:p>
    <w:p>
      <w:pPr>
        <w:spacing w:line="360" w:lineRule="auto"/>
        <w:jc w:val="both"/>
        <w:rPr>
          <w:rFonts w:hint="default" w:ascii="Ubuntu" w:hAnsi="Ubuntu" w:eastAsia="Roboto" w:cs="Ubuntu"/>
          <w:color w:val="212121"/>
          <w:sz w:val="24"/>
          <w:szCs w:val="24"/>
          <w:highlight w:val="white"/>
        </w:rPr>
      </w:pPr>
      <w:r>
        <w:rPr>
          <w:rFonts w:hint="default" w:ascii="Ubuntu" w:hAnsi="Ubuntu" w:cs="Ubuntu"/>
          <w:sz w:val="24"/>
          <w:szCs w:val="24"/>
          <w:rtl w:val="0"/>
        </w:rPr>
        <w:t xml:space="preserve">[19] </w:t>
      </w:r>
      <w:r>
        <w:rPr>
          <w:rFonts w:hint="default" w:ascii="Ubuntu" w:hAnsi="Ubuntu" w:eastAsia="Roboto" w:cs="Ubuntu"/>
          <w:color w:val="212121"/>
          <w:sz w:val="24"/>
          <w:szCs w:val="24"/>
          <w:highlight w:val="white"/>
          <w:rtl w:val="0"/>
        </w:rPr>
        <w:t xml:space="preserve">Liberal R, Krawitt EL, Vierling JM, Manns MP, Mieli-Vergani G, Vergani D. Cutting edge issues in autoimmune hepatitis. </w:t>
      </w:r>
      <w:r>
        <w:rPr>
          <w:rFonts w:hint="default" w:ascii="Ubuntu" w:hAnsi="Ubuntu" w:eastAsia="Roboto" w:cs="Ubuntu"/>
          <w:i/>
          <w:color w:val="212121"/>
          <w:sz w:val="24"/>
          <w:szCs w:val="24"/>
          <w:rtl w:val="0"/>
        </w:rPr>
        <w:t>J Autoimmun</w:t>
      </w:r>
      <w:r>
        <w:rPr>
          <w:rFonts w:hint="default" w:ascii="Ubuntu" w:hAnsi="Ubuntu" w:eastAsia="Roboto" w:cs="Ubuntu"/>
          <w:color w:val="212121"/>
          <w:sz w:val="24"/>
          <w:szCs w:val="24"/>
          <w:highlight w:val="white"/>
          <w:rtl w:val="0"/>
        </w:rPr>
        <w:t>. 2016;75:6-19. doi:10.1016/j.jaut.2016.07.005</w:t>
      </w:r>
    </w:p>
    <w:p>
      <w:pPr>
        <w:spacing w:line="360" w:lineRule="auto"/>
        <w:jc w:val="both"/>
        <w:rPr>
          <w:rFonts w:hint="default" w:ascii="Ubuntu" w:hAnsi="Ubuntu" w:eastAsia="Roboto" w:cs="Ubuntu"/>
          <w:color w:val="212121"/>
          <w:sz w:val="24"/>
          <w:szCs w:val="24"/>
          <w:highlight w:val="white"/>
        </w:rPr>
      </w:pPr>
    </w:p>
    <w:p>
      <w:pPr>
        <w:spacing w:line="360" w:lineRule="auto"/>
        <w:jc w:val="both"/>
        <w:rPr>
          <w:rFonts w:hint="default" w:ascii="Ubuntu" w:hAnsi="Ubuntu" w:eastAsia="Roboto" w:cs="Ubuntu"/>
          <w:color w:val="212121"/>
          <w:sz w:val="24"/>
          <w:szCs w:val="24"/>
          <w:highlight w:val="white"/>
        </w:rPr>
      </w:pPr>
      <w:r>
        <w:rPr>
          <w:rFonts w:hint="default" w:ascii="Ubuntu" w:hAnsi="Ubuntu" w:eastAsia="Roboto" w:cs="Ubuntu"/>
          <w:color w:val="212121"/>
          <w:sz w:val="24"/>
          <w:szCs w:val="24"/>
          <w:highlight w:val="white"/>
          <w:rtl w:val="0"/>
        </w:rPr>
        <w:t xml:space="preserve">[20]Dean L. Azathioprine Therapy and </w:t>
      </w:r>
      <w:r>
        <w:rPr>
          <w:rFonts w:hint="default" w:ascii="Ubuntu" w:hAnsi="Ubuntu" w:eastAsia="Roboto" w:cs="Ubuntu"/>
          <w:i/>
          <w:color w:val="212121"/>
          <w:sz w:val="24"/>
          <w:szCs w:val="24"/>
          <w:highlight w:val="white"/>
          <w:rtl w:val="0"/>
        </w:rPr>
        <w:t>TPMT</w:t>
      </w:r>
      <w:r>
        <w:rPr>
          <w:rFonts w:hint="default" w:ascii="Ubuntu" w:hAnsi="Ubuntu" w:eastAsia="Roboto" w:cs="Ubuntu"/>
          <w:color w:val="212121"/>
          <w:sz w:val="24"/>
          <w:szCs w:val="24"/>
          <w:highlight w:val="white"/>
          <w:rtl w:val="0"/>
        </w:rPr>
        <w:t xml:space="preserve"> and </w:t>
      </w:r>
      <w:r>
        <w:rPr>
          <w:rFonts w:hint="default" w:ascii="Ubuntu" w:hAnsi="Ubuntu" w:eastAsia="Roboto" w:cs="Ubuntu"/>
          <w:i/>
          <w:color w:val="212121"/>
          <w:sz w:val="24"/>
          <w:szCs w:val="24"/>
          <w:highlight w:val="white"/>
          <w:rtl w:val="0"/>
        </w:rPr>
        <w:t>NUDT15</w:t>
      </w:r>
      <w:r>
        <w:rPr>
          <w:rFonts w:hint="default" w:ascii="Ubuntu" w:hAnsi="Ubuntu" w:eastAsia="Roboto" w:cs="Ubuntu"/>
          <w:color w:val="212121"/>
          <w:sz w:val="24"/>
          <w:szCs w:val="24"/>
          <w:highlight w:val="white"/>
          <w:rtl w:val="0"/>
        </w:rPr>
        <w:t xml:space="preserve"> Genotype. In: Pratt VM, Scott SA, Pirmohamed M, Esquivel B, Kattman BL, Malheiro AJ, eds. </w:t>
      </w:r>
      <w:r>
        <w:rPr>
          <w:rFonts w:hint="default" w:ascii="Ubuntu" w:hAnsi="Ubuntu" w:eastAsia="Roboto" w:cs="Ubuntu"/>
          <w:i/>
          <w:color w:val="212121"/>
          <w:sz w:val="24"/>
          <w:szCs w:val="24"/>
          <w:highlight w:val="white"/>
          <w:rtl w:val="0"/>
        </w:rPr>
        <w:t>Medical Genetics Summaries</w:t>
      </w:r>
      <w:r>
        <w:rPr>
          <w:rFonts w:hint="default" w:ascii="Ubuntu" w:hAnsi="Ubuntu" w:eastAsia="Roboto" w:cs="Ubuntu"/>
          <w:color w:val="212121"/>
          <w:sz w:val="24"/>
          <w:szCs w:val="24"/>
          <w:highlight w:val="white"/>
          <w:rtl w:val="0"/>
        </w:rPr>
        <w:t>. Bethesda (MD): National Center for Biotechnology Information (US); September 20, 2012.</w:t>
      </w:r>
    </w:p>
    <w:p>
      <w:pPr>
        <w:spacing w:line="360" w:lineRule="auto"/>
        <w:jc w:val="both"/>
        <w:rPr>
          <w:rFonts w:hint="default" w:ascii="Ubuntu" w:hAnsi="Ubuntu" w:eastAsia="Roboto" w:cs="Ubuntu"/>
          <w:color w:val="212121"/>
          <w:sz w:val="24"/>
          <w:szCs w:val="24"/>
          <w:highlight w:val="white"/>
        </w:rPr>
      </w:pPr>
    </w:p>
    <w:p>
      <w:pPr>
        <w:spacing w:line="360" w:lineRule="auto"/>
        <w:jc w:val="both"/>
        <w:rPr>
          <w:rFonts w:hint="default" w:ascii="Ubuntu" w:hAnsi="Ubuntu" w:eastAsia="Roboto" w:cs="Ubuntu"/>
          <w:color w:val="212121"/>
          <w:sz w:val="24"/>
          <w:szCs w:val="24"/>
          <w:highlight w:val="white"/>
        </w:rPr>
      </w:pPr>
      <w:r>
        <w:rPr>
          <w:rFonts w:hint="default" w:ascii="Ubuntu" w:hAnsi="Ubuntu" w:eastAsia="Roboto" w:cs="Ubuntu"/>
          <w:color w:val="212121"/>
          <w:sz w:val="24"/>
          <w:szCs w:val="24"/>
          <w:highlight w:val="white"/>
          <w:rtl w:val="0"/>
        </w:rPr>
        <w:t xml:space="preserve">[21]Manns MP, Lohse AW, Vergani D. Autoimmune hepatitis--Update 2015. </w:t>
      </w:r>
      <w:r>
        <w:rPr>
          <w:rFonts w:hint="default" w:ascii="Ubuntu" w:hAnsi="Ubuntu" w:eastAsia="Roboto" w:cs="Ubuntu"/>
          <w:i/>
          <w:color w:val="212121"/>
          <w:sz w:val="24"/>
          <w:szCs w:val="24"/>
          <w:highlight w:val="white"/>
          <w:rtl w:val="0"/>
        </w:rPr>
        <w:t>J Hepatol</w:t>
      </w:r>
      <w:r>
        <w:rPr>
          <w:rFonts w:hint="default" w:ascii="Ubuntu" w:hAnsi="Ubuntu" w:eastAsia="Roboto" w:cs="Ubuntu"/>
          <w:color w:val="212121"/>
          <w:sz w:val="24"/>
          <w:szCs w:val="24"/>
          <w:highlight w:val="white"/>
          <w:rtl w:val="0"/>
        </w:rPr>
        <w:t>. 2015;62(1 Suppl):S100-S111. doi:10.1016/j.jhep.2015.03.005</w:t>
      </w:r>
    </w:p>
    <w:p>
      <w:pPr>
        <w:spacing w:line="360" w:lineRule="auto"/>
        <w:jc w:val="both"/>
        <w:rPr>
          <w:rFonts w:hint="default" w:ascii="Ubuntu" w:hAnsi="Ubuntu" w:eastAsia="Roboto" w:cs="Ubuntu"/>
          <w:color w:val="212121"/>
          <w:sz w:val="24"/>
          <w:szCs w:val="24"/>
          <w:highlight w:val="white"/>
        </w:rPr>
      </w:pPr>
    </w:p>
    <w:p>
      <w:pPr>
        <w:spacing w:line="360" w:lineRule="auto"/>
        <w:jc w:val="both"/>
        <w:rPr>
          <w:rFonts w:hint="default" w:ascii="Ubuntu" w:hAnsi="Ubuntu" w:eastAsia="Roboto" w:cs="Ubuntu"/>
          <w:color w:val="212121"/>
          <w:sz w:val="24"/>
          <w:szCs w:val="24"/>
          <w:highlight w:val="white"/>
        </w:rPr>
      </w:pPr>
      <w:r>
        <w:rPr>
          <w:rFonts w:hint="default" w:ascii="Ubuntu" w:hAnsi="Ubuntu" w:eastAsia="Roboto" w:cs="Ubuntu"/>
          <w:color w:val="212121"/>
          <w:sz w:val="24"/>
          <w:szCs w:val="24"/>
          <w:highlight w:val="white"/>
          <w:rtl w:val="0"/>
        </w:rPr>
        <w:t xml:space="preserve">[22]Woynarowski M, Nemeth A, Baruch Y, et al. Budesonide versus prednisone with azathioprine for the treatment of autoimmune hepatitis in children and adolescents. </w:t>
      </w:r>
      <w:r>
        <w:rPr>
          <w:rFonts w:hint="default" w:ascii="Ubuntu" w:hAnsi="Ubuntu" w:eastAsia="Roboto" w:cs="Ubuntu"/>
          <w:i/>
          <w:color w:val="212121"/>
          <w:sz w:val="24"/>
          <w:szCs w:val="24"/>
          <w:highlight w:val="white"/>
          <w:rtl w:val="0"/>
        </w:rPr>
        <w:t>J Pediatr</w:t>
      </w:r>
      <w:r>
        <w:rPr>
          <w:rFonts w:hint="default" w:ascii="Ubuntu" w:hAnsi="Ubuntu" w:eastAsia="Roboto" w:cs="Ubuntu"/>
          <w:color w:val="212121"/>
          <w:sz w:val="24"/>
          <w:szCs w:val="24"/>
          <w:highlight w:val="white"/>
          <w:rtl w:val="0"/>
        </w:rPr>
        <w:t>. 2013;163(5):1347-53.e1. doi:10.1016/j.jpeds.2013.05.042</w:t>
      </w:r>
    </w:p>
    <w:p>
      <w:pPr>
        <w:spacing w:line="360" w:lineRule="auto"/>
        <w:jc w:val="both"/>
        <w:rPr>
          <w:rFonts w:hint="default" w:ascii="Ubuntu" w:hAnsi="Ubuntu" w:eastAsia="Roboto" w:cs="Ubuntu"/>
          <w:color w:val="212121"/>
          <w:sz w:val="24"/>
          <w:szCs w:val="24"/>
          <w:highlight w:val="white"/>
        </w:rPr>
      </w:pPr>
    </w:p>
    <w:p>
      <w:pPr>
        <w:spacing w:line="360" w:lineRule="auto"/>
        <w:jc w:val="both"/>
        <w:rPr>
          <w:rFonts w:hint="default" w:ascii="Ubuntu" w:hAnsi="Ubuntu" w:eastAsia="Roboto" w:cs="Ubuntu"/>
          <w:color w:val="212121"/>
          <w:sz w:val="24"/>
          <w:szCs w:val="24"/>
          <w:highlight w:val="white"/>
        </w:rPr>
      </w:pPr>
      <w:r>
        <w:rPr>
          <w:rFonts w:hint="default" w:ascii="Ubuntu" w:hAnsi="Ubuntu" w:eastAsia="Roboto" w:cs="Ubuntu"/>
          <w:color w:val="212121"/>
          <w:sz w:val="24"/>
          <w:szCs w:val="24"/>
          <w:highlight w:val="white"/>
          <w:rtl w:val="0"/>
        </w:rPr>
        <w:t xml:space="preserve">[23]Manns MP, Czaja AJ, Gorham JD, et al. Diagnosis and management of autoimmune hepatitis. </w:t>
      </w:r>
      <w:r>
        <w:rPr>
          <w:rFonts w:hint="default" w:ascii="Ubuntu" w:hAnsi="Ubuntu" w:eastAsia="Roboto" w:cs="Ubuntu"/>
          <w:i/>
          <w:color w:val="212121"/>
          <w:sz w:val="24"/>
          <w:szCs w:val="24"/>
          <w:highlight w:val="white"/>
          <w:rtl w:val="0"/>
        </w:rPr>
        <w:t>Hepatology</w:t>
      </w:r>
      <w:r>
        <w:rPr>
          <w:rFonts w:hint="default" w:ascii="Ubuntu" w:hAnsi="Ubuntu" w:eastAsia="Roboto" w:cs="Ubuntu"/>
          <w:color w:val="212121"/>
          <w:sz w:val="24"/>
          <w:szCs w:val="24"/>
          <w:highlight w:val="white"/>
          <w:rtl w:val="0"/>
        </w:rPr>
        <w:t>. 2010;51(6):2193-2213. doi:10.1002/hep.23584</w:t>
      </w:r>
    </w:p>
    <w:p>
      <w:pPr>
        <w:spacing w:line="360" w:lineRule="auto"/>
        <w:jc w:val="both"/>
        <w:rPr>
          <w:rFonts w:hint="default" w:ascii="Ubuntu" w:hAnsi="Ubuntu" w:eastAsia="Roboto" w:cs="Ubuntu"/>
          <w:color w:val="212121"/>
          <w:sz w:val="24"/>
          <w:szCs w:val="24"/>
          <w:highlight w:val="white"/>
        </w:rPr>
      </w:pPr>
    </w:p>
    <w:p>
      <w:pPr>
        <w:spacing w:line="360" w:lineRule="auto"/>
        <w:jc w:val="both"/>
        <w:rPr>
          <w:rFonts w:hint="default" w:ascii="Ubuntu" w:hAnsi="Ubuntu" w:eastAsia="Courier New" w:cs="Ubuntu"/>
          <w:color w:val="222222"/>
          <w:sz w:val="20"/>
          <w:szCs w:val="20"/>
          <w:highlight w:val="white"/>
        </w:rPr>
      </w:pPr>
      <w:r>
        <w:rPr>
          <w:rFonts w:hint="default" w:ascii="Ubuntu" w:hAnsi="Ubuntu" w:eastAsia="Roboto" w:cs="Ubuntu"/>
          <w:color w:val="212121"/>
          <w:sz w:val="24"/>
          <w:szCs w:val="24"/>
          <w:highlight w:val="white"/>
          <w:rtl w:val="0"/>
        </w:rPr>
        <w:t xml:space="preserve">[24] Terziroli Beretta-Piccoli B, Mieli-Vergani G, Vergani D. Autoimmune hepatitis: Standard treatment and systematic review of alternative treatments. </w:t>
      </w:r>
      <w:r>
        <w:rPr>
          <w:rFonts w:hint="default" w:ascii="Ubuntu" w:hAnsi="Ubuntu" w:eastAsia="Roboto" w:cs="Ubuntu"/>
          <w:i/>
          <w:color w:val="212121"/>
          <w:sz w:val="24"/>
          <w:szCs w:val="24"/>
          <w:highlight w:val="white"/>
          <w:rtl w:val="0"/>
        </w:rPr>
        <w:t>World J Gastroenterol</w:t>
      </w:r>
      <w:r>
        <w:rPr>
          <w:rFonts w:hint="default" w:ascii="Ubuntu" w:hAnsi="Ubuntu" w:eastAsia="Roboto" w:cs="Ubuntu"/>
          <w:color w:val="212121"/>
          <w:sz w:val="24"/>
          <w:szCs w:val="24"/>
          <w:highlight w:val="white"/>
          <w:rtl w:val="0"/>
        </w:rPr>
        <w:t>. 2017;23(33):6030-6048. doi:10.3748/wjg.v23.i33.6030</w:t>
      </w:r>
    </w:p>
    <w:sectPr>
      <w:footerReference r:id="rId5" w:type="default"/>
      <w:pgSz w:w="11909" w:h="16834"/>
      <w:pgMar w:top="1440" w:right="1440" w:bottom="1440" w:left="1440" w:header="720" w:footer="720" w:gutter="0"/>
      <w:pgNumType w:start="125"/>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ungsuh">
    <w:altName w:val="ashampoo"/>
    <w:panose1 w:val="00000000000000000000"/>
    <w:charset w:val="00"/>
    <w:family w:val="auto"/>
    <w:pitch w:val="default"/>
    <w:sig w:usb0="00000000" w:usb1="00000000" w:usb2="00000000" w:usb3="00000000" w:csb0="00000000" w:csb1="00000000"/>
  </w:font>
  <w:font w:name="Roboto">
    <w:altName w:val="ashampoo"/>
    <w:panose1 w:val="00000000000000000000"/>
    <w:charset w:val="00"/>
    <w:family w:val="auto"/>
    <w:pitch w:val="default"/>
    <w:sig w:usb0="00000000" w:usb1="00000000" w:usb2="00000000" w:usb3="00000000" w:csb0="00000000" w:csb1="00000000"/>
  </w:font>
  <w:font w:name="ashampoo">
    <w:panose1 w:val="02000509000000000000"/>
    <w:charset w:val="00"/>
    <w:family w:val="auto"/>
    <w:pitch w:val="default"/>
    <w:sig w:usb0="00000001" w:usb1="00000000" w:usb2="00000000" w:usb3="00000000" w:csb0="00000001" w:csb1="00000000"/>
  </w:font>
  <w:font w:name="Cambria">
    <w:panose1 w:val="02040503050406030204"/>
    <w:charset w:val="EE"/>
    <w:family w:val="roman"/>
    <w:pitch w:val="default"/>
    <w:sig w:usb0="E00006FF" w:usb1="420024FF" w:usb2="02000000" w:usb3="00000000" w:csb0="2000019F" w:csb1="00000000"/>
  </w:font>
  <w:font w:name="Ubuntu">
    <w:panose1 w:val="020B0504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Pole tekstowe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jc w:val="right"/>
                          </w:pPr>
                          <w:r>
                            <w:fldChar w:fldCharType="begin"/>
                          </w:r>
                          <w:r>
                            <w:instrText xml:space="preserve">PAGE</w:instrText>
                          </w:r>
                          <w:r>
                            <w:fldChar w:fldCharType="separate"/>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">
              <v:fill on="f" focussize="0,0"/>
              <v:stroke on="f" weight="0.5pt"/>
              <v:imagedata o:title=""/>
              <o:lock v:ext="edit" aspectratio="f"/>
              <v:textbox inset="0mm,0mm,0mm,0mm" style="mso-fit-shape-to-text:t;">
                <w:txbxContent>
                  <w:p>
                    <w:pPr>
                      <w:jc w:val="right"/>
                    </w:pPr>
                    <w:r>
                      <w:fldChar w:fldCharType="begin"/>
                    </w:r>
                    <w:r>
                      <w:instrText xml:space="preserve">PAGE</w:instrText>
                    </w:r>
                    <w:r>
                      <w:fldChar w:fldCharType="separate"/>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
    <w:nsid w:val="BF205925"/>
    <w:multiLevelType w:val="multilevel"/>
    <w:tmpl w:val="BF205925"/>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
    <w:nsid w:val="CF092B84"/>
    <w:multiLevelType w:val="multilevel"/>
    <w:tmpl w:val="CF092B84"/>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
    <w:nsid w:val="0053208E"/>
    <w:multiLevelType w:val="multilevel"/>
    <w:tmpl w:val="0053208E"/>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4">
    <w:nsid w:val="03D62ECE"/>
    <w:multiLevelType w:val="multilevel"/>
    <w:tmpl w:val="03D62ECE"/>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5">
    <w:nsid w:val="25B654F3"/>
    <w:multiLevelType w:val="multilevel"/>
    <w:tmpl w:val="25B654F3"/>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6">
    <w:nsid w:val="59ADCABA"/>
    <w:multiLevelType w:val="multilevel"/>
    <w:tmpl w:val="59ADCABA"/>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7">
    <w:nsid w:val="72183CF9"/>
    <w:multiLevelType w:val="multilevel"/>
    <w:tmpl w:val="72183CF9"/>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num w:numId="1">
    <w:abstractNumId w:val="3"/>
  </w:num>
  <w:num w:numId="2">
    <w:abstractNumId w:val="2"/>
  </w:num>
  <w:num w:numId="3">
    <w:abstractNumId w:val="6"/>
  </w:num>
  <w:num w:numId="4">
    <w:abstractNumId w:val="1"/>
  </w:num>
  <w:num w:numId="5">
    <w:abstractNumId w:val="0"/>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0A7E6961"/>
    <w:rsid w:val="1BEF2B65"/>
    <w:rsid w:val="41B464F5"/>
    <w:rsid w:val="5D9B7D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76" w:lineRule="auto"/>
    </w:pPr>
    <w:rPr>
      <w:rFonts w:ascii="Arial" w:hAnsi="Arial" w:eastAsia="Arial" w:cs="Arial"/>
      <w:sz w:val="22"/>
      <w:szCs w:val="22"/>
      <w:lang w:val="pl"/>
    </w:rPr>
  </w:style>
  <w:style w:type="paragraph" w:styleId="2">
    <w:name w:val="heading 1"/>
    <w:basedOn w:val="1"/>
    <w:next w:val="1"/>
    <w:qFormat/>
    <w:uiPriority w:val="0"/>
    <w:pPr>
      <w:keepNext/>
      <w:keepLines/>
      <w:pageBreakBefore w:val="0"/>
      <w:spacing w:before="400" w:after="120"/>
    </w:pPr>
    <w:rPr>
      <w:sz w:val="40"/>
      <w:szCs w:val="40"/>
    </w:rPr>
  </w:style>
  <w:style w:type="paragraph" w:styleId="3">
    <w:name w:val="heading 2"/>
    <w:basedOn w:val="1"/>
    <w:next w:val="1"/>
    <w:qFormat/>
    <w:uiPriority w:val="0"/>
    <w:pPr>
      <w:keepNext/>
      <w:keepLines/>
      <w:pageBreakBefore w:val="0"/>
      <w:spacing w:before="360" w:after="120"/>
    </w:pPr>
    <w:rPr>
      <w:sz w:val="32"/>
      <w:szCs w:val="32"/>
    </w:rPr>
  </w:style>
  <w:style w:type="paragraph" w:styleId="4">
    <w:name w:val="heading 3"/>
    <w:basedOn w:val="1"/>
    <w:next w:val="1"/>
    <w:uiPriority w:val="0"/>
    <w:pPr>
      <w:keepNext/>
      <w:keepLines/>
      <w:pageBreakBefore w:val="0"/>
      <w:spacing w:before="320" w:after="80"/>
    </w:pPr>
    <w:rPr>
      <w:color w:val="434343"/>
      <w:sz w:val="28"/>
      <w:szCs w:val="28"/>
    </w:rPr>
  </w:style>
  <w:style w:type="paragraph" w:styleId="5">
    <w:name w:val="heading 4"/>
    <w:basedOn w:val="1"/>
    <w:next w:val="1"/>
    <w:uiPriority w:val="0"/>
    <w:pPr>
      <w:keepNext/>
      <w:keepLines/>
      <w:pageBreakBefore w:val="0"/>
      <w:spacing w:before="280" w:after="80"/>
    </w:pPr>
    <w:rPr>
      <w:color w:val="666666"/>
      <w:sz w:val="24"/>
      <w:szCs w:val="24"/>
    </w:rPr>
  </w:style>
  <w:style w:type="paragraph" w:styleId="6">
    <w:name w:val="heading 5"/>
    <w:basedOn w:val="1"/>
    <w:next w:val="1"/>
    <w:uiPriority w:val="0"/>
    <w:pPr>
      <w:keepNext/>
      <w:keepLines/>
      <w:pageBreakBefore w:val="0"/>
      <w:spacing w:before="240" w:after="80"/>
    </w:pPr>
    <w:rPr>
      <w:color w:val="666666"/>
      <w:sz w:val="22"/>
      <w:szCs w:val="22"/>
    </w:rPr>
  </w:style>
  <w:style w:type="paragraph" w:styleId="7">
    <w:name w:val="heading 6"/>
    <w:basedOn w:val="1"/>
    <w:next w:val="1"/>
    <w:qFormat/>
    <w:uiPriority w:val="0"/>
    <w:pPr>
      <w:keepNext/>
      <w:keepLines/>
      <w:pageBreakBefore w:val="0"/>
      <w:spacing w:before="240" w:after="80"/>
    </w:pPr>
    <w:rPr>
      <w:i/>
      <w:color w:val="666666"/>
      <w:sz w:val="22"/>
      <w:szCs w:val="22"/>
    </w:rPr>
  </w:style>
  <w:style w:type="character" w:default="1" w:styleId="8">
    <w:name w:val="Default Paragraph Font"/>
    <w:semiHidden/>
    <w:unhideWhenUsed/>
    <w:qFormat/>
    <w:uiPriority w:val="1"/>
  </w:style>
  <w:style w:type="table" w:default="1" w:styleId="9">
    <w:name w:val="Normal Table"/>
    <w:semiHidden/>
    <w:uiPriority w:val="0"/>
    <w:tblPr>
      <w:tblCellMar>
        <w:top w:w="0" w:type="dxa"/>
        <w:left w:w="108" w:type="dxa"/>
        <w:bottom w:w="0" w:type="dxa"/>
        <w:right w:w="108" w:type="dxa"/>
      </w:tblCellMar>
    </w:tblPr>
  </w:style>
  <w:style w:type="character" w:styleId="10">
    <w:name w:val="Hyperlink"/>
    <w:basedOn w:val="8"/>
    <w:semiHidden/>
    <w:unhideWhenUsed/>
    <w:qFormat/>
    <w:uiPriority w:val="99"/>
    <w:rPr>
      <w:color w:val="0000FF"/>
      <w:u w:val="single"/>
    </w:rPr>
  </w:style>
  <w:style w:type="paragraph" w:styleId="11">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kern w:val="0"/>
      <w:sz w:val="24"/>
      <w:szCs w:val="24"/>
      <w:lang w:eastAsia="pl-PL"/>
      <w14:ligatures w14:val="none"/>
    </w:rPr>
  </w:style>
  <w:style w:type="paragraph" w:styleId="12">
    <w:name w:val="Subtitle"/>
    <w:basedOn w:val="1"/>
    <w:next w:val="1"/>
    <w:qFormat/>
    <w:uiPriority w:val="0"/>
    <w:pPr>
      <w:keepNext/>
      <w:keepLines/>
      <w:pageBreakBefore w:val="0"/>
      <w:spacing w:before="0" w:after="320"/>
    </w:pPr>
    <w:rPr>
      <w:rFonts w:ascii="Arial" w:hAnsi="Arial" w:eastAsia="Arial" w:cs="Arial"/>
      <w:color w:val="666666"/>
      <w:sz w:val="30"/>
      <w:szCs w:val="30"/>
    </w:rPr>
  </w:style>
  <w:style w:type="paragraph" w:styleId="13">
    <w:name w:val="Title"/>
    <w:basedOn w:val="1"/>
    <w:next w:val="1"/>
    <w:qFormat/>
    <w:uiPriority w:val="0"/>
    <w:pPr>
      <w:keepNext/>
      <w:keepLines/>
      <w:pageBreakBefore w:val="0"/>
      <w:spacing w:before="0" w:after="60"/>
    </w:pPr>
    <w:rPr>
      <w:sz w:val="52"/>
      <w:szCs w:val="52"/>
    </w:rPr>
  </w:style>
  <w:style w:type="table" w:customStyle="1" w:styleId="14">
    <w:name w:val="Table Normal1"/>
    <w:qFormat/>
    <w:uiPriority w:val="0"/>
  </w:style>
  <w:style w:type="table" w:customStyle="1" w:styleId="15">
    <w:name w:val="_Style 10"/>
    <w:basedOn w:val="14"/>
    <w:qFormat/>
    <w:uiPriority w:val="0"/>
    <w:tblPr>
      <w:tblCellMar>
        <w:top w:w="100" w:type="dxa"/>
        <w:left w:w="100" w:type="dxa"/>
        <w:bottom w:w="100" w:type="dxa"/>
        <w:right w:w="10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3015</Words>
  <Characters>18943</Characters>
  <TotalTime>6</TotalTime>
  <ScaleCrop>false</ScaleCrop>
  <LinksUpToDate>false</LinksUpToDate>
  <CharactersWithSpaces>21833</CharactersWithSpaces>
  <Application>WPS Office_12.2.0.13431_F1E327BC-269C-435d-A152-05C5408002CA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2024-02-04T10:16:45Z</dcterms:created>
  <dc:creator>Właściciel</dc:creator>
  <cp:lastModifiedBy>Walery Zukow</cp:lastModifiedBy>
  <dcterms:modified xsi:type="dcterms:W3CDTF">2024-02-04T10:25:08Z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1045-12.2.0.13431</vt:lpwstr>
  </property>
  <property fmtid="{D5CDD505-2E9C-101B-9397-08002B2CF9AE}" pid="3" name="ICV">
    <vt:lpwstr>5923921C39434C94AE42B328F28971AB_13</vt:lpwstr>
  </property>
</Properties>
</file>